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34785" w14:textId="77777777" w:rsidR="007439C3" w:rsidRDefault="007439C3" w:rsidP="00745392">
      <w:pPr>
        <w:pStyle w:val="APA"/>
      </w:pPr>
    </w:p>
    <w:p w14:paraId="33CBB074" w14:textId="77777777" w:rsidR="00745392" w:rsidRDefault="00745392" w:rsidP="00745392">
      <w:pPr>
        <w:pStyle w:val="APA"/>
      </w:pPr>
    </w:p>
    <w:p w14:paraId="283D24CA" w14:textId="77777777" w:rsidR="00745392" w:rsidRDefault="00745392" w:rsidP="00745392">
      <w:pPr>
        <w:pStyle w:val="APA"/>
      </w:pPr>
    </w:p>
    <w:p w14:paraId="4CB91A45" w14:textId="77777777" w:rsidR="00745392" w:rsidRDefault="00745392" w:rsidP="00745392">
      <w:pPr>
        <w:pStyle w:val="APA"/>
      </w:pPr>
    </w:p>
    <w:p w14:paraId="7431AE71" w14:textId="77777777" w:rsidR="00745392" w:rsidRDefault="00745392" w:rsidP="00745392">
      <w:pPr>
        <w:pStyle w:val="APA"/>
      </w:pPr>
    </w:p>
    <w:p w14:paraId="30FE1C0A" w14:textId="77777777" w:rsidR="00745392" w:rsidRDefault="00745392" w:rsidP="00745392">
      <w:pPr>
        <w:pStyle w:val="APA"/>
      </w:pPr>
    </w:p>
    <w:p w14:paraId="1F867032" w14:textId="77777777" w:rsidR="00745392" w:rsidRDefault="00745392" w:rsidP="00745392">
      <w:pPr>
        <w:pStyle w:val="APA"/>
      </w:pPr>
    </w:p>
    <w:p w14:paraId="038AE95D" w14:textId="2A75436A" w:rsidR="00745392" w:rsidRDefault="00476910" w:rsidP="00745392">
      <w:pPr>
        <w:pStyle w:val="APAHeadingCenter"/>
      </w:pPr>
      <w:bookmarkStart w:id="0" w:name="bmTitlePageTitle"/>
      <w:r>
        <w:t>Rapid Reversal of Anticoagulation in Traumatic Brain Injuries Complicated by Warfarin</w:t>
      </w:r>
      <w:bookmarkEnd w:id="0"/>
    </w:p>
    <w:p w14:paraId="032734EF" w14:textId="1C2DFF12" w:rsidR="00745392" w:rsidRDefault="00476910" w:rsidP="00745392">
      <w:pPr>
        <w:pStyle w:val="APAHeadingCenter"/>
      </w:pPr>
      <w:bookmarkStart w:id="1" w:name="bmTitlePageName"/>
      <w:r>
        <w:t>Kelly Kirk</w:t>
      </w:r>
      <w:bookmarkEnd w:id="1"/>
    </w:p>
    <w:p w14:paraId="12266562" w14:textId="0F466ED6" w:rsidR="00745392" w:rsidRDefault="00476910" w:rsidP="00745392">
      <w:pPr>
        <w:pStyle w:val="APAHeadingCenter"/>
      </w:pPr>
      <w:bookmarkStart w:id="2" w:name="bmTitlePageInst"/>
      <w:r>
        <w:t>Wright State University</w:t>
      </w:r>
      <w:bookmarkEnd w:id="2"/>
    </w:p>
    <w:p w14:paraId="660C08B0" w14:textId="77777777" w:rsidR="00745392" w:rsidRDefault="00745392" w:rsidP="00745392">
      <w:pPr>
        <w:pStyle w:val="APAHeadingCenter"/>
      </w:pPr>
      <w:bookmarkStart w:id="3" w:name="bmTitleAdd1"/>
      <w:bookmarkEnd w:id="3"/>
    </w:p>
    <w:p w14:paraId="76B63F98" w14:textId="77777777" w:rsidR="00745392" w:rsidRDefault="00745392" w:rsidP="00745392">
      <w:pPr>
        <w:pStyle w:val="APAHeadingCenter"/>
      </w:pPr>
      <w:bookmarkStart w:id="4" w:name="bmTitleAdd2"/>
      <w:bookmarkEnd w:id="4"/>
    </w:p>
    <w:p w14:paraId="48B2AD7E" w14:textId="77777777" w:rsidR="00745392" w:rsidRDefault="00745392" w:rsidP="00745392">
      <w:pPr>
        <w:pStyle w:val="APAHeadingCenter"/>
      </w:pPr>
      <w:bookmarkStart w:id="5" w:name="bmTitleAdd3"/>
      <w:bookmarkEnd w:id="5"/>
    </w:p>
    <w:p w14:paraId="09B69D9C" w14:textId="77777777" w:rsidR="00745392" w:rsidRDefault="00745392" w:rsidP="00745392">
      <w:pPr>
        <w:pStyle w:val="APAHeadingCenter"/>
      </w:pPr>
      <w:bookmarkStart w:id="6" w:name="bmTitleAdd4"/>
      <w:bookmarkEnd w:id="6"/>
    </w:p>
    <w:p w14:paraId="3DC90D30" w14:textId="77777777" w:rsidR="00745392" w:rsidRDefault="00745392" w:rsidP="00745392">
      <w:pPr>
        <w:pStyle w:val="APA"/>
        <w:sectPr w:rsidR="00745392" w:rsidSect="00745392">
          <w:headerReference w:type="first" r:id="rId8"/>
          <w:pgSz w:w="12240" w:h="15840" w:code="1"/>
          <w:pgMar w:top="1440" w:right="1440" w:bottom="1440" w:left="1440" w:header="720" w:footer="720" w:gutter="0"/>
          <w:cols w:space="720"/>
          <w:titlePg/>
          <w:docGrid w:linePitch="360"/>
        </w:sectPr>
      </w:pPr>
    </w:p>
    <w:p w14:paraId="650BC805" w14:textId="1DB0525E" w:rsidR="00745392" w:rsidRDefault="00476910" w:rsidP="00745392">
      <w:pPr>
        <w:pStyle w:val="APAHeadingCenter"/>
      </w:pPr>
      <w:bookmarkStart w:id="7" w:name="bmFirstPageTitle"/>
      <w:r>
        <w:lastRenderedPageBreak/>
        <w:t>Rapid Reversal of Anticoagulation in Traumatic Brain Injuries Complicated by Warfarin</w:t>
      </w:r>
      <w:bookmarkEnd w:id="7"/>
    </w:p>
    <w:p w14:paraId="41718ADC" w14:textId="3BE902BF" w:rsidR="00E02313" w:rsidRPr="00E02313" w:rsidRDefault="00E02313" w:rsidP="00E02313">
      <w:pPr>
        <w:pStyle w:val="APA"/>
        <w:ind w:firstLine="0"/>
        <w:rPr>
          <w:b/>
        </w:rPr>
      </w:pPr>
      <w:r>
        <w:rPr>
          <w:b/>
        </w:rPr>
        <w:t>Significance of the Problem</w:t>
      </w:r>
    </w:p>
    <w:p w14:paraId="3307763C" w14:textId="77777777" w:rsidR="00A464A3" w:rsidRDefault="00C53E70" w:rsidP="00E62182">
      <w:pPr>
        <w:pStyle w:val="APA"/>
      </w:pPr>
      <w:r>
        <w:t>T</w:t>
      </w:r>
      <w:r w:rsidR="00EB5F97">
        <w:t>raumati</w:t>
      </w:r>
      <w:r>
        <w:t>c brain injuries (TBI) account</w:t>
      </w:r>
      <w:r w:rsidR="00EB5F97">
        <w:t xml:space="preserve"> for 2.5 million emergency department visits and approximately</w:t>
      </w:r>
      <w:r w:rsidR="00FB6FE4">
        <w:t xml:space="preserve"> 52,000 deaths </w:t>
      </w:r>
      <w:bookmarkStart w:id="8" w:name="C420956260300926I0T420956307986111"/>
      <w:r>
        <w:t xml:space="preserve">annually (Center for Disease Control and Prevention  [CDC], </w:t>
      </w:r>
      <w:r w:rsidRPr="00C53E70">
        <w:t>2014</w:t>
      </w:r>
      <w:r>
        <w:t>)</w:t>
      </w:r>
      <w:bookmarkEnd w:id="8"/>
      <w:r>
        <w:t xml:space="preserve">.  </w:t>
      </w:r>
      <w:r w:rsidR="005E4DEE" w:rsidRPr="00C53E70">
        <w:t>Adults</w:t>
      </w:r>
      <w:r w:rsidR="005E4DEE">
        <w:t xml:space="preserve"> over the age of 75 have the highest rate of hospitalization and death related to TBIs</w:t>
      </w:r>
      <w:r w:rsidR="00FB6FE4">
        <w:t xml:space="preserve">; 80% of TBIs in this age group are caused by falls </w:t>
      </w:r>
      <w:bookmarkStart w:id="9" w:name="C420956260300926I0T420956328240741"/>
      <w:r>
        <w:t>(CDC, 2014)</w:t>
      </w:r>
      <w:bookmarkEnd w:id="9"/>
      <w:r w:rsidR="009E7903">
        <w:t xml:space="preserve">.  </w:t>
      </w:r>
      <w:r w:rsidR="00EC216C">
        <w:t xml:space="preserve">TBIs in older adults can be devastating, particularly for patients prescribed warfarin therapy.  Mortality at one month following TBI in the older adult population is 40% (Van Asch et al., </w:t>
      </w:r>
      <w:r w:rsidR="00EC216C" w:rsidRPr="00E663C9">
        <w:t>2010</w:t>
      </w:r>
      <w:r w:rsidR="00EC216C">
        <w:t xml:space="preserve">), and as high as 67% for patients who are taking warfarin (Flaherty et al., </w:t>
      </w:r>
      <w:r w:rsidR="00EC216C" w:rsidRPr="000000AA">
        <w:t>2009</w:t>
      </w:r>
      <w:r w:rsidR="00EC216C">
        <w:t xml:space="preserve">, Cucchiara, Messe, Sansing, Kasner, &amp; Lyden, </w:t>
      </w:r>
      <w:r w:rsidR="00EC216C" w:rsidRPr="000000AA">
        <w:t>2008</w:t>
      </w:r>
      <w:r w:rsidR="00EC216C">
        <w:t xml:space="preserve">, Dowlatshahi et al., </w:t>
      </w:r>
      <w:r w:rsidR="00EC216C" w:rsidRPr="00490E60">
        <w:t>2012</w:t>
      </w:r>
      <w:r w:rsidR="00EC216C">
        <w:t xml:space="preserve">). </w:t>
      </w:r>
      <w:r w:rsidR="006C035F">
        <w:t xml:space="preserve">Only about 12-39% of patients are able to function independently at one year after sustaining a TBI </w:t>
      </w:r>
      <w:bookmarkStart w:id="10" w:name="C420974258333333I0T420974577777778"/>
      <w:r w:rsidR="006C035F">
        <w:t xml:space="preserve">(Van Asch et al., </w:t>
      </w:r>
      <w:r w:rsidR="006C035F" w:rsidRPr="006C035F">
        <w:t>2010</w:t>
      </w:r>
      <w:r w:rsidR="006C035F">
        <w:t>)</w:t>
      </w:r>
      <w:bookmarkEnd w:id="10"/>
      <w:r w:rsidR="006C035F">
        <w:t xml:space="preserve">.  The estimated cost of direct and indirect medical care of TBI in 2010 </w:t>
      </w:r>
      <w:r w:rsidR="00D95047">
        <w:t>is $76.5 billion, and p</w:t>
      </w:r>
      <w:r w:rsidR="006C035F">
        <w:t>ermane</w:t>
      </w:r>
      <w:r w:rsidR="00D95047">
        <w:t>nt disability contributes to this</w:t>
      </w:r>
      <w:r w:rsidR="006C035F">
        <w:t xml:space="preserve"> incredible healthcare and economic burden</w:t>
      </w:r>
      <w:r w:rsidR="00D95047">
        <w:t xml:space="preserve"> </w:t>
      </w:r>
      <w:bookmarkStart w:id="11" w:name="C420956260300926I0T420974614814815"/>
      <w:r w:rsidR="00D95047">
        <w:t xml:space="preserve">(CDC, </w:t>
      </w:r>
      <w:r w:rsidR="00D95047" w:rsidRPr="00D95047">
        <w:t>2014</w:t>
      </w:r>
      <w:r w:rsidR="00D95047">
        <w:t>)</w:t>
      </w:r>
      <w:bookmarkEnd w:id="11"/>
      <w:r w:rsidR="00E62182">
        <w:t xml:space="preserve">.  </w:t>
      </w:r>
    </w:p>
    <w:p w14:paraId="179F4722" w14:textId="77777777" w:rsidR="00476910" w:rsidRDefault="00E62182" w:rsidP="00E62182">
      <w:pPr>
        <w:pStyle w:val="APA"/>
      </w:pPr>
      <w:r>
        <w:t xml:space="preserve">The projected growth of Americans over the age of 65 is unprecedented.  In the next 25 years this population will double to 72 million, accounting for 20% of the United States population by the year 2030 </w:t>
      </w:r>
      <w:bookmarkStart w:id="12" w:name="C420974718981481I0T420974764699074"/>
      <w:r>
        <w:t xml:space="preserve">(Centers for Disease Control and Prevention [CDC], </w:t>
      </w:r>
      <w:r w:rsidRPr="00E62182">
        <w:t>2013</w:t>
      </w:r>
      <w:r>
        <w:t>)</w:t>
      </w:r>
      <w:bookmarkEnd w:id="12"/>
      <w:r w:rsidR="00483A76">
        <w:t>.  As the older American population grows, the prevalence of age-related conditions that require anticoagulation such as atri</w:t>
      </w:r>
      <w:r w:rsidR="00A464A3">
        <w:t>a</w:t>
      </w:r>
      <w:r w:rsidR="00022551">
        <w:t>l fibrillation, deep vein thrombosis, and stroke</w:t>
      </w:r>
      <w:r w:rsidR="00483A76">
        <w:t xml:space="preserve"> will increase as well. </w:t>
      </w:r>
      <w:r w:rsidR="00FE1442">
        <w:t>Between 2007 and 2011 there were approximately 34 million prescription</w:t>
      </w:r>
      <w:r w:rsidR="007C6153">
        <w:t xml:space="preserve">s for warfarin written annually, making it the most commonly prescribed anticoagulant in the United States </w:t>
      </w:r>
      <w:bookmarkStart w:id="13" w:name="C420956826273148I0T420956850000000"/>
      <w:r w:rsidR="007C6153">
        <w:t xml:space="preserve">(IMS Institute for Healthcare Informatics [IMS health], </w:t>
      </w:r>
      <w:r w:rsidR="007C6153" w:rsidRPr="007C6153">
        <w:t>2012</w:t>
      </w:r>
      <w:r w:rsidR="007C6153">
        <w:t>)</w:t>
      </w:r>
      <w:bookmarkEnd w:id="13"/>
      <w:r w:rsidR="007C6153">
        <w:t xml:space="preserve">. </w:t>
      </w:r>
      <w:r w:rsidR="00E02313">
        <w:t xml:space="preserve"> </w:t>
      </w:r>
    </w:p>
    <w:p w14:paraId="494076C9" w14:textId="7E56384D" w:rsidR="00E62182" w:rsidRDefault="00E35EC3" w:rsidP="00E62182">
      <w:pPr>
        <w:pStyle w:val="APA"/>
      </w:pPr>
      <w:r>
        <w:t xml:space="preserve">The mainstay of treatment for TBI in patients on warfarin therapy is rapid normalization of the international normalized ratio (INR) and historically fresh frozen plasma (FFP) transfusion </w:t>
      </w:r>
      <w:r>
        <w:lastRenderedPageBreak/>
        <w:t xml:space="preserve">and vitamin K administration was considered standard of care </w:t>
      </w:r>
      <w:bookmarkStart w:id="14" w:name="C420975887037037I0T420976014467593"/>
      <w:r>
        <w:t>(Yanamadala et al., 2014)</w:t>
      </w:r>
      <w:bookmarkEnd w:id="14"/>
      <w:r w:rsidR="00476910">
        <w:t>.  The advantages of p</w:t>
      </w:r>
      <w:r>
        <w:t xml:space="preserve">rothrombin complex concentrates </w:t>
      </w:r>
      <w:r w:rsidR="008F76BA">
        <w:t xml:space="preserve">over FFP for INR reversal are well documented throughout the literature.  However, most recent antithrombotic guidelines only give a grade 2C recommendation for the use of PCC for warfarin reversal, indicating a weak recommendation with low quality evidence </w:t>
      </w:r>
      <w:bookmarkStart w:id="15" w:name="C420976083449074I0T420976111226852"/>
      <w:r w:rsidR="008F76BA">
        <w:t xml:space="preserve">(Holbrook et al., </w:t>
      </w:r>
      <w:r w:rsidR="008F76BA" w:rsidRPr="008F76BA">
        <w:t>2012</w:t>
      </w:r>
      <w:r w:rsidR="008F76BA">
        <w:t>)</w:t>
      </w:r>
      <w:bookmarkEnd w:id="15"/>
      <w:r w:rsidR="008F76BA">
        <w:t xml:space="preserve">. </w:t>
      </w:r>
      <w:r w:rsidR="008F4F3E">
        <w:t xml:space="preserve">Questionable </w:t>
      </w:r>
      <w:r w:rsidR="00065E75">
        <w:t>outcome data</w:t>
      </w:r>
      <w:r w:rsidR="008F4F3E">
        <w:t>, the risk for thromboembolic events, and cost ($4000-$5000 to fully reverse an average adult)</w:t>
      </w:r>
      <w:r w:rsidR="00B01F7B">
        <w:t xml:space="preserve"> have interfered with PCC becoming standard of care for emergent warfarin reversal. </w:t>
      </w:r>
      <w:r w:rsidR="00065E75">
        <w:t xml:space="preserve"> </w:t>
      </w:r>
      <w:r w:rsidR="00B01F7B">
        <w:t xml:space="preserve">Although research on this topic is still in its infancy, the evidence has grown exponentially </w:t>
      </w:r>
      <w:r w:rsidR="00476910">
        <w:t>since the publication of the most recent guidelines</w:t>
      </w:r>
      <w:r w:rsidR="00B01F7B">
        <w:t xml:space="preserve">.  </w:t>
      </w:r>
      <w:r w:rsidR="00065E75">
        <w:t xml:space="preserve">The purpose of this paper is to </w:t>
      </w:r>
      <w:r w:rsidR="00B01F7B">
        <w:t xml:space="preserve">provide readers with a </w:t>
      </w:r>
      <w:r w:rsidR="00065E75">
        <w:t>revie</w:t>
      </w:r>
      <w:r w:rsidR="00B01F7B">
        <w:t xml:space="preserve">w the most recent literature, including available outcome data, and provide evidenced based treatment recommendations.  </w:t>
      </w:r>
    </w:p>
    <w:p w14:paraId="6EF074DF" w14:textId="19C07EBC" w:rsidR="00476910" w:rsidRPr="00476910" w:rsidRDefault="00476910" w:rsidP="00476910">
      <w:pPr>
        <w:pStyle w:val="APA"/>
        <w:ind w:firstLine="0"/>
        <w:rPr>
          <w:b/>
        </w:rPr>
      </w:pPr>
      <w:r>
        <w:rPr>
          <w:b/>
        </w:rPr>
        <w:t>Discussion of the Problem</w:t>
      </w:r>
    </w:p>
    <w:p w14:paraId="6367506A" w14:textId="6B60D906" w:rsidR="0062175D" w:rsidRDefault="0090594D" w:rsidP="00997B0B">
      <w:pPr>
        <w:pStyle w:val="APA"/>
      </w:pPr>
      <w:r>
        <w:t xml:space="preserve">There are several factors that contribute to the morbidity and mortality of TBI, but in patients taking warfarin, hematoma expansion and overall hematoma volume is </w:t>
      </w:r>
      <w:r w:rsidR="002776F8">
        <w:t>particular</w:t>
      </w:r>
      <w:r>
        <w:t xml:space="preserve"> important </w:t>
      </w:r>
      <w:bookmarkStart w:id="16" w:name="C420974942013889I0T420974963888889"/>
      <w:r>
        <w:t>(Majeed et al., 2014)</w:t>
      </w:r>
      <w:bookmarkEnd w:id="16"/>
      <w:r>
        <w:t xml:space="preserve">.  The preexisting coagulopathy in patients taking warfarin likely promotes </w:t>
      </w:r>
      <w:r w:rsidR="00174C88">
        <w:t xml:space="preserve">hematoma expansion for a longer period of </w:t>
      </w:r>
      <w:r w:rsidR="002776F8">
        <w:t>time;</w:t>
      </w:r>
      <w:r w:rsidR="00174C88">
        <w:t xml:space="preserve"> therefore the mainstay of treatment is rapid a</w:t>
      </w:r>
      <w:r w:rsidR="00056037">
        <w:t xml:space="preserve">nd complete warfarin reversal.  </w:t>
      </w:r>
      <w:r w:rsidR="00997B0B">
        <w:t xml:space="preserve">The definition of complete warfarin reversal varies among institutions, but throughout the literature it is generally accepted as an INR of less than 1.2-1.4 </w:t>
      </w:r>
      <w:bookmarkStart w:id="17" w:name="C420976708217593I0T420976728935185"/>
      <w:r w:rsidR="00997B0B">
        <w:t xml:space="preserve">(Roguski, Wu, Riesenburger, &amp; Wu, </w:t>
      </w:r>
      <w:r w:rsidR="00997B0B" w:rsidRPr="00997B0B">
        <w:t>2013</w:t>
      </w:r>
      <w:r w:rsidR="00997B0B">
        <w:t>)</w:t>
      </w:r>
      <w:bookmarkEnd w:id="17"/>
      <w:r w:rsidR="00997B0B">
        <w:t xml:space="preserve">.  </w:t>
      </w:r>
      <w:r w:rsidR="00AB730F">
        <w:t xml:space="preserve">Reversal of the vitamin K antagonist can be achieved by vitamin K administration, fresh frozen plasma (FFP) transfusion, </w:t>
      </w:r>
      <w:r w:rsidR="00ED6221">
        <w:t xml:space="preserve">activated factor </w:t>
      </w:r>
      <w:r w:rsidR="00532D42">
        <w:t xml:space="preserve">VII, </w:t>
      </w:r>
      <w:r w:rsidR="00AB730F">
        <w:t xml:space="preserve">and the administration of prothrombin complex concentrate (PCC) </w:t>
      </w:r>
      <w:bookmarkStart w:id="18" w:name="C420974942013889I0T420975273726852"/>
      <w:r w:rsidR="00AB730F">
        <w:t>(Majeed et al., 2014)</w:t>
      </w:r>
      <w:bookmarkEnd w:id="18"/>
      <w:r w:rsidR="00AB730F">
        <w:t>.  It</w:t>
      </w:r>
      <w:r w:rsidR="00DD38C2">
        <w:t xml:space="preserve"> takes 12-24 hours for vitamin K</w:t>
      </w:r>
      <w:r w:rsidR="002776F8">
        <w:t xml:space="preserve"> to fully reverse warfarin. T</w:t>
      </w:r>
      <w:bookmarkStart w:id="19" w:name="_GoBack"/>
      <w:bookmarkEnd w:id="19"/>
      <w:r w:rsidR="00AB730F">
        <w:t xml:space="preserve">herefore isolated use of vitamin K for emergent reversal in the setting of a TBI is inappropriate </w:t>
      </w:r>
      <w:bookmarkStart w:id="20" w:name="C420974942013889I0T420975329745370"/>
      <w:r w:rsidR="00AB730F">
        <w:t>(Majeed et al., 2014)</w:t>
      </w:r>
      <w:bookmarkEnd w:id="20"/>
      <w:r w:rsidR="00546252">
        <w:t xml:space="preserve">. </w:t>
      </w:r>
    </w:p>
    <w:p w14:paraId="3B63BB36" w14:textId="4567B77F" w:rsidR="0062175D" w:rsidRPr="0011726E" w:rsidRDefault="00546252" w:rsidP="00997B0B">
      <w:pPr>
        <w:pStyle w:val="APA"/>
      </w:pPr>
      <w:r>
        <w:lastRenderedPageBreak/>
        <w:t xml:space="preserve"> </w:t>
      </w:r>
      <w:r w:rsidR="008D4597">
        <w:t xml:space="preserve">FFP transfusion </w:t>
      </w:r>
      <w:r w:rsidR="00F86AFE">
        <w:t xml:space="preserve">has associated risks and limitations that potentially make it inferior to PCC. </w:t>
      </w:r>
      <w:r w:rsidR="00165B6F">
        <w:t xml:space="preserve"> The most common method of thawing FFP is in a wa</w:t>
      </w:r>
      <w:r w:rsidR="00C766B0">
        <w:t>ter bath over 20-30 minutes; this</w:t>
      </w:r>
      <w:r w:rsidR="00165B6F">
        <w:t xml:space="preserve"> required thawing time may delay administration</w:t>
      </w:r>
      <w:r w:rsidR="00C766B0">
        <w:t xml:space="preserve"> </w:t>
      </w:r>
      <w:bookmarkStart w:id="21" w:name="C420994357754630I0T420994463541667"/>
      <w:r w:rsidR="00C766B0">
        <w:t>(Nascimento et al., 2010)</w:t>
      </w:r>
      <w:bookmarkEnd w:id="21"/>
      <w:r w:rsidR="00C766B0">
        <w:t>.  Transfusion associated</w:t>
      </w:r>
      <w:r w:rsidR="00404284">
        <w:t xml:space="preserve"> circulatory</w:t>
      </w:r>
      <w:r w:rsidR="00C766B0">
        <w:t xml:space="preserve"> overload is a risk factor of FFP administration, especially in a patient population that may have preexisting heart failure.  In a 70-kilogram adult, one unit of FFP will c</w:t>
      </w:r>
      <w:r w:rsidR="00404284">
        <w:t>orrect clotting factors by</w:t>
      </w:r>
      <w:r w:rsidR="00C766B0">
        <w:t xml:space="preserve"> 2.5-5%</w:t>
      </w:r>
      <w:r w:rsidR="00AA25BE">
        <w:t xml:space="preserve">; the literature suggests that the volume of FFP required to reduce the INR below 1.4 varies between 800 mL and 3500 mL </w:t>
      </w:r>
      <w:bookmarkStart w:id="22" w:name="C421007967824074I0T421008232754630"/>
      <w:r w:rsidR="00650053">
        <w:t>(Steiner et al., 2011)</w:t>
      </w:r>
      <w:bookmarkEnd w:id="22"/>
      <w:r w:rsidR="00993CB2">
        <w:t xml:space="preserve">.  </w:t>
      </w:r>
      <w:r w:rsidR="00404284">
        <w:t xml:space="preserve">Transfusion related acute lung injury (TRALI) </w:t>
      </w:r>
      <w:r w:rsidR="00227C7B">
        <w:t>is characteriz</w:t>
      </w:r>
      <w:r w:rsidR="00A71D37">
        <w:t xml:space="preserve">ed by hypoxia, respiratory distress, and bilateral pulmonary infiltrates that occur within six hours of transfusion </w:t>
      </w:r>
      <w:bookmarkStart w:id="23" w:name="C421007550000000I0T421007599305556"/>
      <w:r w:rsidR="00227C7B">
        <w:t xml:space="preserve">(Schmidt &amp; Adamski, </w:t>
      </w:r>
      <w:r w:rsidR="00227C7B" w:rsidRPr="00227C7B">
        <w:t>2012</w:t>
      </w:r>
      <w:r w:rsidR="00227C7B">
        <w:t>)</w:t>
      </w:r>
      <w:bookmarkEnd w:id="23"/>
      <w:r w:rsidR="00227C7B">
        <w:t xml:space="preserve">.  </w:t>
      </w:r>
      <w:r w:rsidR="00A71D37" w:rsidRPr="00227C7B">
        <w:t>TRALI</w:t>
      </w:r>
      <w:r w:rsidR="00A71D37">
        <w:t xml:space="preserve"> is the</w:t>
      </w:r>
      <w:r w:rsidR="00730E65">
        <w:t xml:space="preserve"> most common cause of transfusion-related death and </w:t>
      </w:r>
      <w:r w:rsidR="00404284">
        <w:t>is FFP is the mos</w:t>
      </w:r>
      <w:r w:rsidR="00730E65">
        <w:t xml:space="preserve">t likely blood product to cause TRALI </w:t>
      </w:r>
      <w:bookmarkStart w:id="24" w:name="C420994357754630I0T421006915856482"/>
      <w:r w:rsidR="00730E65">
        <w:t>(Nascimento et al., 2010)</w:t>
      </w:r>
      <w:bookmarkEnd w:id="24"/>
      <w:r w:rsidR="00730E65">
        <w:t xml:space="preserve">.  </w:t>
      </w:r>
      <w:r w:rsidR="00E70C5E">
        <w:t xml:space="preserve">A major limitation of FFP is incomplete reversal of INR.  </w:t>
      </w:r>
      <w:r w:rsidR="00E960DC">
        <w:t xml:space="preserve">Kuramatsu et al., found reduced rates of intracranial hematoma enlargement when INR was corrected to less than 1.3 </w:t>
      </w:r>
      <w:bookmarkStart w:id="25" w:name="C421014254282407I0T421014303009259"/>
      <w:r w:rsidR="000A56C4">
        <w:t xml:space="preserve">(Kuramatsu et al., </w:t>
      </w:r>
      <w:r w:rsidR="000A56C4" w:rsidRPr="000A56C4">
        <w:t>2015</w:t>
      </w:r>
      <w:r w:rsidR="000A56C4">
        <w:t>)</w:t>
      </w:r>
      <w:bookmarkEnd w:id="25"/>
      <w:r w:rsidR="000A56C4">
        <w:t xml:space="preserve">, </w:t>
      </w:r>
      <w:r w:rsidR="00E960DC" w:rsidRPr="000A56C4">
        <w:t>however</w:t>
      </w:r>
      <w:r w:rsidR="005109E6">
        <w:t xml:space="preserve"> FFP administration is unlikely to </w:t>
      </w:r>
      <w:r w:rsidR="00E960DC">
        <w:t>a</w:t>
      </w:r>
      <w:r w:rsidR="005109E6">
        <w:t xml:space="preserve">chieve this.  </w:t>
      </w:r>
      <w:r w:rsidR="00376FFC">
        <w:t xml:space="preserve">Data suggests that FFP </w:t>
      </w:r>
      <w:r w:rsidR="00EB2F76">
        <w:t xml:space="preserve">has minimal effect on mildly elevated INR (1.3-1.6) transfusion will not reliably decrease INR below 1.7 </w:t>
      </w:r>
      <w:bookmarkStart w:id="26" w:name="C421014556712963I0T421014573958333"/>
      <w:r w:rsidR="0011726E">
        <w:t>(Wahab Ol, Healy, &amp; Dzik, 2006</w:t>
      </w:r>
      <w:bookmarkEnd w:id="26"/>
      <w:r w:rsidR="0011726E">
        <w:t xml:space="preserve">, </w:t>
      </w:r>
      <w:bookmarkStart w:id="27" w:name="C421014609259259I0T421014622222222"/>
      <w:r w:rsidR="0011726E">
        <w:t>Holland &amp; Brooks, 2006)</w:t>
      </w:r>
      <w:bookmarkEnd w:id="27"/>
      <w:r w:rsidR="0011726E">
        <w:t>.</w:t>
      </w:r>
    </w:p>
    <w:p w14:paraId="4965E903" w14:textId="108D382A" w:rsidR="00997B0B" w:rsidRDefault="001E3E7D" w:rsidP="00997B0B">
      <w:pPr>
        <w:pStyle w:val="APA"/>
      </w:pPr>
      <w:r>
        <w:t xml:space="preserve">PCCs are </w:t>
      </w:r>
      <w:r w:rsidR="00EA6298">
        <w:t>concentrated plasma products prepared from pooled plasma agents</w:t>
      </w:r>
      <w:r w:rsidR="00546252">
        <w:t xml:space="preserve">.  Both 3-factor and 4-factor PCCs have been utilized for warfarin reversal, but current practice in United States uses a 4-factor PCC, specifically Kcentra.  Kcentra was approved in April of 2013 for the reversal of warfarin; it </w:t>
      </w:r>
      <w:r w:rsidR="00EA6298">
        <w:t>contain</w:t>
      </w:r>
      <w:r w:rsidR="00546252">
        <w:t>s</w:t>
      </w:r>
      <w:r w:rsidR="00EA6298">
        <w:t xml:space="preserve"> factors II, </w:t>
      </w:r>
      <w:r w:rsidR="00DA18F1">
        <w:t>VII, IX, and X, antithrombin III,</w:t>
      </w:r>
      <w:r w:rsidR="00546252">
        <w:t xml:space="preserve"> antithrombotic proteins C and S</w:t>
      </w:r>
      <w:bookmarkStart w:id="28" w:name="C420975596875000I0T420975615046296"/>
      <w:r w:rsidR="00DA18F1">
        <w:t xml:space="preserve">, and a small amount of heparin </w:t>
      </w:r>
      <w:r w:rsidR="00862B9F">
        <w:t>(Le Roux, Pollack, Milan, &amp; Schaefer, 2014)</w:t>
      </w:r>
      <w:bookmarkEnd w:id="28"/>
      <w:r w:rsidR="00862B9F">
        <w:t xml:space="preserve">.  </w:t>
      </w:r>
      <w:r w:rsidR="00DA18F1">
        <w:t xml:space="preserve">The clotting factor activity in one milliliter of this </w:t>
      </w:r>
      <w:r w:rsidR="002776F8">
        <w:t>reconstitutable</w:t>
      </w:r>
      <w:r w:rsidR="00DA18F1">
        <w:t xml:space="preserve"> </w:t>
      </w:r>
      <w:r w:rsidR="002776F8">
        <w:t>powder</w:t>
      </w:r>
      <w:r w:rsidR="00DA18F1">
        <w:t xml:space="preserve"> is equal to approximately ten milliliters of FFP </w:t>
      </w:r>
      <w:bookmarkStart w:id="29" w:name="C420975887037037I0T420993921296296"/>
      <w:r w:rsidR="00DA18F1">
        <w:t xml:space="preserve">(Yanamadala et al., </w:t>
      </w:r>
      <w:r w:rsidR="00DA18F1" w:rsidRPr="00DA18F1">
        <w:t>2014</w:t>
      </w:r>
      <w:r w:rsidR="00DA18F1">
        <w:t>)</w:t>
      </w:r>
      <w:bookmarkEnd w:id="29"/>
      <w:r w:rsidR="00DA18F1">
        <w:t xml:space="preserve">. </w:t>
      </w:r>
      <w:r w:rsidR="00546252">
        <w:t xml:space="preserve"> </w:t>
      </w:r>
      <w:r w:rsidR="00F64A7C">
        <w:t xml:space="preserve">Kcentra is dosed based on the </w:t>
      </w:r>
      <w:r w:rsidR="00F64A7C">
        <w:lastRenderedPageBreak/>
        <w:t xml:space="preserve">patient’s weight and INR </w:t>
      </w:r>
      <w:r w:rsidR="00750159">
        <w:t>and vary from 25-50 units/kg.  The maximum infusion time is 8.4 m</w:t>
      </w:r>
      <w:r w:rsidR="005F10EA">
        <w:t xml:space="preserve">L/minute, on average about 21-25 minutes (Kcentra.com). </w:t>
      </w:r>
      <w:r w:rsidR="00750159">
        <w:t xml:space="preserve"> </w:t>
      </w:r>
      <w:r w:rsidR="00862B9F">
        <w:t>Decreased time to INR reversal with the use of PCC versus FFP is well document</w:t>
      </w:r>
      <w:r w:rsidR="00DA18F1">
        <w:t>ed through</w:t>
      </w:r>
      <w:r w:rsidR="00C60703">
        <w:t xml:space="preserve">out the literature </w:t>
      </w:r>
      <w:bookmarkStart w:id="30" w:name="C420975694328704I0T420975724305556"/>
      <w:r w:rsidR="00C60703">
        <w:t>(Kalina, Tinkoff, Gbadebo, Veneri, &amp; Fulda, 2008</w:t>
      </w:r>
      <w:bookmarkEnd w:id="30"/>
      <w:r w:rsidR="00C60703">
        <w:t xml:space="preserve">, </w:t>
      </w:r>
      <w:bookmarkStart w:id="31" w:name="C420975596875000I0T420975727893518"/>
      <w:r w:rsidR="00C60703">
        <w:t>Le Roux et al., 2014</w:t>
      </w:r>
      <w:bookmarkEnd w:id="31"/>
      <w:r w:rsidR="00C60703">
        <w:t xml:space="preserve">, </w:t>
      </w:r>
      <w:bookmarkStart w:id="32" w:name="C420975734953704I0T420975772800926"/>
      <w:r w:rsidR="000D6DFB">
        <w:t xml:space="preserve">Frontera et al., </w:t>
      </w:r>
      <w:r w:rsidR="000D6DFB" w:rsidRPr="000D6DFB">
        <w:t>2014</w:t>
      </w:r>
      <w:bookmarkEnd w:id="32"/>
      <w:r w:rsidR="000D6DFB">
        <w:t xml:space="preserve">, </w:t>
      </w:r>
      <w:bookmarkStart w:id="33" w:name="C420975775694444I0T420975804050926"/>
      <w:r w:rsidR="000D6DFB">
        <w:t xml:space="preserve">Edavettal, Rogers, Rogers, Horst, &amp; Leng, </w:t>
      </w:r>
      <w:r w:rsidR="000D6DFB" w:rsidRPr="000D6DFB">
        <w:t>2014</w:t>
      </w:r>
      <w:bookmarkEnd w:id="33"/>
      <w:r w:rsidR="000D6DFB">
        <w:t xml:space="preserve">, </w:t>
      </w:r>
      <w:bookmarkStart w:id="34" w:name="C420975887037037I0T420975910879630"/>
      <w:r w:rsidR="00243DB6">
        <w:t>and Y</w:t>
      </w:r>
      <w:r w:rsidR="00022551">
        <w:t xml:space="preserve">anamadala et al., </w:t>
      </w:r>
      <w:r w:rsidR="00022551" w:rsidRPr="00022551">
        <w:t>2014</w:t>
      </w:r>
      <w:bookmarkEnd w:id="34"/>
      <w:r w:rsidR="00243DB6">
        <w:t>)</w:t>
      </w:r>
      <w:r w:rsidR="00A47021">
        <w:t xml:space="preserve">.  </w:t>
      </w:r>
      <w:r w:rsidR="00862B9F" w:rsidRPr="00022551">
        <w:t>However</w:t>
      </w:r>
      <w:r w:rsidR="00862B9F">
        <w:t xml:space="preserve"> </w:t>
      </w:r>
      <w:r w:rsidR="005F10EA">
        <w:t xml:space="preserve">the literature is lacking </w:t>
      </w:r>
      <w:r w:rsidR="00862B9F">
        <w:t xml:space="preserve">outcome studies </w:t>
      </w:r>
      <w:r w:rsidR="005F10EA">
        <w:t>and randomized control trials in the setting of TBI</w:t>
      </w:r>
      <w:r w:rsidR="00A47021">
        <w:t xml:space="preserve">. TBIs complicated by warfarin have high mortality rates and poor outcomes even with INR reversal, leaving </w:t>
      </w:r>
      <w:r w:rsidR="007C43A4">
        <w:t xml:space="preserve">some </w:t>
      </w:r>
      <w:r w:rsidR="00A47021">
        <w:t xml:space="preserve">clinicians </w:t>
      </w:r>
      <w:r w:rsidR="002776F8">
        <w:t>leery</w:t>
      </w:r>
      <w:r w:rsidR="007C43A4">
        <w:t xml:space="preserve"> to prescribe a very costly</w:t>
      </w:r>
      <w:r w:rsidR="00A47021">
        <w:t xml:space="preserve"> product with thromboembolic risk without strong evidence and potential serious adverse affects.  </w:t>
      </w:r>
    </w:p>
    <w:p w14:paraId="398EFDFE" w14:textId="1CA3CD2C" w:rsidR="0011726E" w:rsidRDefault="00243DB6" w:rsidP="0011726E">
      <w:pPr>
        <w:pStyle w:val="APA"/>
        <w:ind w:firstLine="0"/>
        <w:rPr>
          <w:b/>
        </w:rPr>
      </w:pPr>
      <w:r>
        <w:rPr>
          <w:b/>
        </w:rPr>
        <w:t xml:space="preserve">Literature Review </w:t>
      </w:r>
    </w:p>
    <w:p w14:paraId="3521DB8E" w14:textId="39232D74" w:rsidR="006A3637" w:rsidRDefault="002C7CDB" w:rsidP="005829CD">
      <w:pPr>
        <w:pStyle w:val="APA"/>
        <w:ind w:firstLine="0"/>
      </w:pPr>
      <w:r>
        <w:rPr>
          <w:b/>
        </w:rPr>
        <w:tab/>
      </w:r>
      <w:r w:rsidR="002315AA">
        <w:t>An extensive literature review limited to four f</w:t>
      </w:r>
      <w:r w:rsidR="000B2E20">
        <w:t>actor PCCs and</w:t>
      </w:r>
      <w:r w:rsidR="002315AA">
        <w:t xml:space="preserve"> revealed </w:t>
      </w:r>
      <w:r w:rsidR="00E46365">
        <w:t>two prospective randomized clinical tri</w:t>
      </w:r>
      <w:r w:rsidR="000B2E20">
        <w:t xml:space="preserve">als </w:t>
      </w:r>
      <w:r w:rsidR="002776F8">
        <w:t>regarding</w:t>
      </w:r>
      <w:r w:rsidR="000B2E20">
        <w:t xml:space="preserve"> the use of PCCs, however they are not specific to TBIs.</w:t>
      </w:r>
      <w:r w:rsidR="00E46365">
        <w:t xml:space="preserve"> Sarode et al</w:t>
      </w:r>
      <w:r w:rsidR="000B2E20">
        <w:t xml:space="preserve"> conducted a prospective, randomized, </w:t>
      </w:r>
      <w:r w:rsidR="005829CD">
        <w:t>open-</w:t>
      </w:r>
      <w:r w:rsidR="002776F8">
        <w:t>label</w:t>
      </w:r>
      <w:r w:rsidR="005829CD">
        <w:t xml:space="preserve">, active-controlled, </w:t>
      </w:r>
      <w:r w:rsidR="000B2E20">
        <w:t>non-</w:t>
      </w:r>
      <w:r w:rsidR="002776F8">
        <w:t>inferiority</w:t>
      </w:r>
      <w:r w:rsidR="000B2E20">
        <w:t xml:space="preserve"> phase IIIb trial at 36 sites across the United States and Europe to compare non</w:t>
      </w:r>
      <w:r w:rsidR="005632FD">
        <w:t>-</w:t>
      </w:r>
      <w:r w:rsidR="000B2E20">
        <w:t xml:space="preserve">activated 4-factor PCC (Kcentra, Beriplex in Europe) to FFP for urgent warfarin reversal in patients with major bleeding.  </w:t>
      </w:r>
      <w:r w:rsidR="007A039E">
        <w:t xml:space="preserve">Acute major bleeding was defined as any one of the following: life-threatening or potentially life-threatening (according to the treating physician), acute bleeding with a &gt;2 gram/deciliter decrease in hemoglobin, and bleeding that required blood transfusion.  Patients with intracranial hematoma were included, however multiple exclusion criteria applied to this population which excluded very severe bleeds.  </w:t>
      </w:r>
      <w:r w:rsidR="00464152">
        <w:t xml:space="preserve">There were two primary end points: 1) hemostatic efficacy of the intervention (FFP or PCC) assessed over a 24-hour period from the start of the infusion 2) Rapid INR reduction to less than or equal to 1.3, 30 minutes after the end of the infusion </w:t>
      </w:r>
      <w:bookmarkStart w:id="35" w:name="C421015751157407I0T421015798958333"/>
      <w:r w:rsidR="005829CD">
        <w:t>(Sarode et al., 2013)</w:t>
      </w:r>
      <w:bookmarkEnd w:id="35"/>
      <w:r w:rsidR="00464152">
        <w:t xml:space="preserve">.  </w:t>
      </w:r>
      <w:r w:rsidR="005829CD">
        <w:t>There were multiple secondary end-points</w:t>
      </w:r>
      <w:r w:rsidR="0034097E">
        <w:t xml:space="preserve">, those applicable </w:t>
      </w:r>
      <w:r w:rsidR="0034097E">
        <w:lastRenderedPageBreak/>
        <w:t xml:space="preserve">to this paper are all cause mortality, hospital length of stay, time from start of infusion until INR correction, and safety and tolerability of FFP and PCC.  </w:t>
      </w:r>
    </w:p>
    <w:p w14:paraId="22DB1534" w14:textId="25551609" w:rsidR="006A3637" w:rsidRDefault="00464152" w:rsidP="006A3637">
      <w:pPr>
        <w:pStyle w:val="APA"/>
      </w:pPr>
      <w:r>
        <w:t xml:space="preserve">There were 216 patients included, 103 in the 4-factor PCC group and 109 in the FFP group.  </w:t>
      </w:r>
      <w:r w:rsidR="00D67088">
        <w:t xml:space="preserve">The mean age in both the FFP group and the PCC group was 69 years old.  Women accounted for 48% of the PCC group and 53% of the FFP group, and 52% of the PCC group and 47% of the FFP group were male.  </w:t>
      </w:r>
      <w:r w:rsidR="00BB6B5A">
        <w:t xml:space="preserve">Gastrointestinal bleeding accounted for 57% of bleeding, intracranial hemorrhage 11%, and musculoskeletal 6.4% of bleeds.  </w:t>
      </w:r>
      <w:r>
        <w:t xml:space="preserve">All patients had an INR greater or equal to 2.0 and all patients received vitamin K in addition to FFP or PCC.  </w:t>
      </w:r>
      <w:r w:rsidR="0034097E">
        <w:t>Patients in the FFP group with an initial INR of 2-4, 4-6, &gt;6, received 10 mL/kg, 12mL/kg, and 15mL/kg respectively of FFP.  Patients in the PC</w:t>
      </w:r>
      <w:r w:rsidR="007A039E">
        <w:t xml:space="preserve">C group received weight based and INR dependent dosing as recommended by the manufacturer.  </w:t>
      </w:r>
      <w:r w:rsidR="00BB6B5A">
        <w:t>Rapid INR correction (INR &lt;1.3 at 30 minutes after the completion of the infusion) was achieved in the PCC group, versus 9.6% in the FFP group</w:t>
      </w:r>
      <w:r w:rsidR="009731EB">
        <w:t xml:space="preserve"> (p &lt;0.0001).  </w:t>
      </w:r>
      <w:r w:rsidR="00BB6B5A">
        <w:t xml:space="preserve">More significant to patients with TBI is time </w:t>
      </w:r>
      <w:r w:rsidR="009731EB">
        <w:t xml:space="preserve">to INR correction.  At one hour, </w:t>
      </w:r>
      <w:r w:rsidR="00BB6B5A">
        <w:t>69% of patients in the PCC group had and INR of less than 1.3, versus none of the patients in the FFP group</w:t>
      </w:r>
      <w:r w:rsidR="009731EB">
        <w:t>.  Effective hemostasis rated as excellent or good by a</w:t>
      </w:r>
      <w:r w:rsidR="00183635">
        <w:t xml:space="preserve">n independent </w:t>
      </w:r>
      <w:r w:rsidR="009731EB">
        <w:t>blinded Endpoint A</w:t>
      </w:r>
      <w:r w:rsidR="00183635">
        <w:t xml:space="preserve">djudication Board, was achieved in 72.4% of the PCC group and 65.4% of the FFP group indicating non-superiority.  Adverse events in each group were similar and this study did not find evidence of increased thromboembolic events with the use of PCC.  </w:t>
      </w:r>
      <w:r w:rsidR="00ED51D7">
        <w:t xml:space="preserve">Mortality rates in each group was similar, 30 days after infusion there were 6 deaths in the PCC group and 5 deaths in the FFP group </w:t>
      </w:r>
      <w:bookmarkStart w:id="36" w:name="C421015751157407I0T421016234259259"/>
      <w:r w:rsidR="00ED51D7">
        <w:t>(Sarode et al., 2013)</w:t>
      </w:r>
      <w:bookmarkEnd w:id="36"/>
      <w:r w:rsidR="00ED51D7">
        <w:t xml:space="preserve">.  </w:t>
      </w:r>
    </w:p>
    <w:p w14:paraId="3DD727C9" w14:textId="227A2CD7" w:rsidR="005829CD" w:rsidRDefault="006A3637" w:rsidP="006A3637">
      <w:pPr>
        <w:pStyle w:val="APA"/>
      </w:pPr>
      <w:r>
        <w:t>This study is potentially limited by it’s funding.</w:t>
      </w:r>
      <w:r w:rsidR="00ED51D7">
        <w:t xml:space="preserve">  </w:t>
      </w:r>
      <w:r w:rsidR="00706793">
        <w:t>CSL Behring (the company that produces Kcentra) funded the study</w:t>
      </w:r>
      <w:r w:rsidR="00B240A8">
        <w:t xml:space="preserve">, two of the authors work for CSL Behring, and the lead investigator received </w:t>
      </w:r>
      <w:r w:rsidR="00706793">
        <w:t xml:space="preserve">consulting fees and honoraria from CSL Behring.  The exclusion criteria </w:t>
      </w:r>
      <w:r w:rsidR="00706793">
        <w:lastRenderedPageBreak/>
        <w:t xml:space="preserve">for patients with intracranial hemorrhage were extensive, including but not limited to epidural hematoma, intraventricular extension of hemorrhage, </w:t>
      </w:r>
      <w:r w:rsidR="002776F8">
        <w:t>Glasgow</w:t>
      </w:r>
      <w:r w:rsidR="00706793">
        <w:t xml:space="preserve"> coma scale score less than 7, </w:t>
      </w:r>
      <w:r>
        <w:t xml:space="preserve">and </w:t>
      </w:r>
      <w:r w:rsidR="00706793">
        <w:t xml:space="preserve">midline shift greater than 5mm.  </w:t>
      </w:r>
      <w:r w:rsidR="002776F8">
        <w:t xml:space="preserve">It is not uncommon for a patient with a TBI complicated by warfarin to present with these features. Excluding them from this study makes it difficult to apply their findings to patients with TBI.  Patients with intracranial hemorrhage in this study could not be examined in isolation as the study was not powered adequately, further limiting applicability to the TBI population.  </w:t>
      </w:r>
      <w:r w:rsidR="003A1088">
        <w:t xml:space="preserve">This study was the first randomized clinical trial comparing FFP and PCC for the urgent reversal of </w:t>
      </w:r>
      <w:r w:rsidR="00420289">
        <w:t>warfarin in patients with major bleeding.   This study</w:t>
      </w:r>
      <w:r w:rsidR="003A1088">
        <w:t xml:space="preserve"> provides statistically significant data suggesting that PCC normalizes INR considerably faster than FFP </w:t>
      </w:r>
      <w:r w:rsidR="00420289">
        <w:t xml:space="preserve">and also provides important data on the safety profile of PCC.  </w:t>
      </w:r>
      <w:r w:rsidR="002776F8">
        <w:t>There were similar rates of adverse events in each group. Thromboembolic events have historically be a concern with PCC administration.  This study found that thromboembolic events were not higher in the PCC cohort</w:t>
      </w:r>
    </w:p>
    <w:p w14:paraId="4D7CB859" w14:textId="398C0525" w:rsidR="00EF1175" w:rsidRDefault="00863B62" w:rsidP="00EF1175">
      <w:pPr>
        <w:pStyle w:val="APA"/>
      </w:pPr>
      <w:r>
        <w:t xml:space="preserve">A recent </w:t>
      </w:r>
      <w:r w:rsidR="008655AF">
        <w:t xml:space="preserve">retrospective cohort </w:t>
      </w:r>
      <w:r>
        <w:t xml:space="preserve">study </w:t>
      </w:r>
      <w:r w:rsidR="008655AF">
        <w:t>by Hickey et al</w:t>
      </w:r>
      <w:r w:rsidR="002776F8">
        <w:t>.</w:t>
      </w:r>
      <w:r w:rsidR="008655AF">
        <w:t xml:space="preserve"> compared the efficacy and safety of FFP and Octaplex (4-factor PCC).  Researches reviewed the Medical records of patients who were treated with FFP or Octaplex for emergency reversal of warfarin in two tertiary emergency departments in Canada</w:t>
      </w:r>
      <w:r w:rsidR="00215C35">
        <w:t xml:space="preserve"> </w:t>
      </w:r>
      <w:bookmarkStart w:id="37" w:name="C421016752430556I0T421016810069444"/>
      <w:r w:rsidR="00EF1175">
        <w:t>(Hickey et al., 2013)</w:t>
      </w:r>
      <w:bookmarkEnd w:id="37"/>
      <w:r w:rsidR="008655AF">
        <w:t xml:space="preserve">.  A total of </w:t>
      </w:r>
      <w:r w:rsidR="00215C35">
        <w:t>314 patients were included in the study, 149 patients received FFP and 165 patient received Octaplex.</w:t>
      </w:r>
      <w:r w:rsidR="00EF1175">
        <w:t xml:space="preserve">  Patients included in the study were 18 years of age or older, taking warfarin, and received FFP or Octaplex in the emergency department for active bleeding or before an emergency procedure.  Majority of the patients presented with intracranial hemorrhage or </w:t>
      </w:r>
      <w:r w:rsidR="002776F8">
        <w:t>gastrointestinal</w:t>
      </w:r>
      <w:r w:rsidR="00EF1175">
        <w:t xml:space="preserve"> bleeding.  </w:t>
      </w:r>
      <w:r w:rsidR="00971DD8">
        <w:t xml:space="preserve">Patients in the PCC group received the institutions’ standard dose of 40 international units (IU) of Octaplex regardless of patients’ weight or baseline INR.  The FFP group received variable amounts of FFP to correct </w:t>
      </w:r>
      <w:r w:rsidR="00971DD8">
        <w:lastRenderedPageBreak/>
        <w:t xml:space="preserve">INR, this group was presumed to receive “usual clinical care with regard to resuscitation and transfusion as determined by the most responsible physician” </w:t>
      </w:r>
      <w:bookmarkStart w:id="38" w:name="C421016752430556I0T421016947569444"/>
      <w:r w:rsidR="00971DD8">
        <w:t>(Hickey et al., 2013, p. 361)</w:t>
      </w:r>
      <w:bookmarkEnd w:id="38"/>
      <w:r w:rsidR="00054DDA">
        <w:t>.  The primary outcome was the incidence of serious adverse events within 7 days, including death, ischemic stroke, myocardial infarction, heart failure, venous thromboembolism, and peripheral arterial thromboembolism.  Secondary outcomes included time to INR reversal (INR &lt;1.5), hospital length</w:t>
      </w:r>
      <w:r w:rsidR="00510B75">
        <w:t xml:space="preserve"> of stay</w:t>
      </w:r>
      <w:r w:rsidR="00C2126B">
        <w:t xml:space="preserve">, and number of units of packed red blood cells transfused within 48 hours.  </w:t>
      </w:r>
    </w:p>
    <w:p w14:paraId="5CFCE088" w14:textId="71E7420C" w:rsidR="00420289" w:rsidRDefault="003D3A9F" w:rsidP="00EF1175">
      <w:pPr>
        <w:pStyle w:val="APA"/>
      </w:pPr>
      <w:r>
        <w:t xml:space="preserve">This study also demonstrated a significantly reduced median time to </w:t>
      </w:r>
      <w:r w:rsidR="00730BF5">
        <w:t xml:space="preserve">INR </w:t>
      </w:r>
      <w:r>
        <w:t xml:space="preserve">reversal.  The median time to INR reversal in the FFP group was 11.8 hours and 5.7 hours in the PCC group (P&lt; 0.0001).  </w:t>
      </w:r>
      <w:r w:rsidR="001B5BC7">
        <w:t xml:space="preserve">Adverse events were lower in the PCC group when compared with the FFP group, 9.7% versus 19.5% respectively (p = 0.120).  The volume of FFP required to reverse INR is one of the main concerns that encourages providers to use PCC and heart failure accounted for 4 of the adverse events in the FFP group; there were no cases of heart failure in the PCC group.  The </w:t>
      </w:r>
      <w:r w:rsidR="002776F8">
        <w:t>caveat</w:t>
      </w:r>
      <w:r w:rsidR="001B5BC7">
        <w:t xml:space="preserve"> to this result in particular is that 33% of the FFP patients had baseline </w:t>
      </w:r>
      <w:r w:rsidR="00BA033A">
        <w:t xml:space="preserve">heart failure, compared to 19.4% in the PCC group.  </w:t>
      </w:r>
      <w:r w:rsidR="00AF6B70">
        <w:t>Interestingly, there were no thromboembolic events of kind in the PCC group and only one in the FFP group.</w:t>
      </w:r>
      <w:r w:rsidR="00D46BE8">
        <w:t xml:space="preserve">  </w:t>
      </w:r>
      <w:r w:rsidR="00D61DC2">
        <w:t>The average h</w:t>
      </w:r>
      <w:r w:rsidR="00D46BE8">
        <w:t>ospital length</w:t>
      </w:r>
      <w:r w:rsidR="00D61DC2">
        <w:t xml:space="preserve"> of stay was slightly lower in the PCC group; four days versus five days (P= 0.245), while not statistically significant, it may have role in cost value analysis between the two therapies.  </w:t>
      </w:r>
    </w:p>
    <w:p w14:paraId="2D437C9B" w14:textId="72C2A189" w:rsidR="00AF6B70" w:rsidRDefault="00BA033A" w:rsidP="00EF1175">
      <w:pPr>
        <w:pStyle w:val="APA"/>
      </w:pPr>
      <w:r>
        <w:t xml:space="preserve">There are several limitations to this study.  Although authors attempted to keep the two groups similar, there were more patients with intracranial hemorrhage in the FFP group than the PPC group, and more patients needing INR reversal for a procedure in the PCC group.  This skews outcome data, as the mortality rate patients with intracranial hemorrhage is likely far lower than patients undergoing a procedure.  The retrospective nature of this study is also a </w:t>
      </w:r>
      <w:r w:rsidR="002776F8">
        <w:t>limitation,</w:t>
      </w:r>
      <w:r w:rsidR="00AF6B70">
        <w:t xml:space="preserve"> as it doesn’t allow for standardization of the timing of interventio</w:t>
      </w:r>
      <w:r w:rsidR="00D46BE8">
        <w:t xml:space="preserve">ns.  Finally, FFP </w:t>
      </w:r>
      <w:r w:rsidR="00D46BE8">
        <w:lastRenderedPageBreak/>
        <w:t>dosage was variable and not really discussed, and PCC dosing was standardized at 1000 IU regardless of weight or INR, which is atypical prescribing practice.  This study demonstrates rapid INR reversal with PCC versus FFP and may implicate improved safety of PCC versus FFP</w:t>
      </w:r>
      <w:r w:rsidR="00D61DC2">
        <w:t xml:space="preserve">.  </w:t>
      </w:r>
      <w:r w:rsidR="00D61DC2" w:rsidRPr="00D61DC2">
        <w:rPr>
          <w:highlight w:val="yellow"/>
        </w:rPr>
        <w:t>Hospital length of stay was slightly shorter in the PCC group, which may help to equilibrate the cost of the overall hospital stay, for those who are discouraged to use PCC secondary to its high cost.</w:t>
      </w:r>
    </w:p>
    <w:p w14:paraId="3BEDE43D" w14:textId="5B3174F7" w:rsidR="00226F0D" w:rsidRDefault="00226F0D" w:rsidP="00EF1175">
      <w:pPr>
        <w:pStyle w:val="APA"/>
      </w:pPr>
      <w:r>
        <w:t xml:space="preserve">A recent prospective, observational study specific to patients with TBIs and intracranial hemorrhage while taking warfarin also compared FFP to PCC </w:t>
      </w:r>
      <w:r w:rsidR="003C1469">
        <w:t xml:space="preserve">(Kcentra) </w:t>
      </w:r>
      <w:r>
        <w:t>and time to INR reversal</w:t>
      </w:r>
      <w:r w:rsidR="008B202B">
        <w:t xml:space="preserve"> (less than 1.6)</w:t>
      </w:r>
      <w:r>
        <w:t xml:space="preserve">.  </w:t>
      </w:r>
      <w:r w:rsidR="003C1469">
        <w:t xml:space="preserve">The study was done at a single tertiary care center in Massachusetts.  Patients were given either FFP or PCC at the discretion of the treating physician; 33 patients were included in the study, 28 received FFP and five received PCC </w:t>
      </w:r>
      <w:bookmarkStart w:id="39" w:name="C420975887037037I0T421034541666667"/>
      <w:r w:rsidR="003C1469">
        <w:t>(Yanamadala et al., 2014)</w:t>
      </w:r>
      <w:bookmarkEnd w:id="39"/>
      <w:r w:rsidR="003C1469">
        <w:t xml:space="preserve">.  </w:t>
      </w:r>
      <w:r w:rsidR="008B202B">
        <w:t xml:space="preserve">INR at time of presentation was similar between the FFP and PCC group (2.9 and 3.1 respectively).  </w:t>
      </w:r>
      <w:r w:rsidR="003C1469">
        <w:t xml:space="preserve">Of the five patients who received PCC, two of them had TBIs and the rest of the patients had spontaneous intraparenchymal or intraventricular hemorrhages.  </w:t>
      </w:r>
      <w:r w:rsidR="008B202B">
        <w:t xml:space="preserve">Time to INR reversal in the PCC group was 65 minutes and 256 minutes in the FFP group (p &lt;0.05).  One surgical intervention was required in the PCC </w:t>
      </w:r>
      <w:r w:rsidR="002776F8">
        <w:t>group;</w:t>
      </w:r>
      <w:r w:rsidR="008B202B">
        <w:t xml:space="preserve"> the time delay to performing the operation was shorter in the patient who received PCC when compared to the FFP group (159 minutes and 307 minutes respectively) (p &lt;0.05).  The authors did not collect data on adverse effects or patient outcomes. </w:t>
      </w:r>
      <w:r w:rsidR="00BC67E4">
        <w:t xml:space="preserve"> One major limitation of this study is the small sample size of patients who received PCC.  Another issue that leads the reader feeling mislead is that three of the five patients in the PCC group also received FFP in addition to the PCC.  This is not discussed at all by the authors and only included in table format.  There is no discussion regarding volume of FFP, time delay to FFP transfusion, or frequency of INR collection; nor do the authors discuss what they </w:t>
      </w:r>
      <w:r w:rsidR="00BC67E4">
        <w:lastRenderedPageBreak/>
        <w:t xml:space="preserve">perceived to be the limitations of their study.  From the results of this study authors </w:t>
      </w:r>
      <w:r w:rsidR="004403EA">
        <w:t xml:space="preserve">developed recommendations on the types of intracranial pathology that warrant the use of PCC: Any patient with moderate to severe TBI (GCS &lt; 13) and intracranial hemorrhage of any size; “any patient suffering from intracranial hemorrhage that meets, or is at risk of meeting criteria for urgent or emergent neurosurgical intervention, regardless of presenting or current GCS; any patient scheduled to undergo an emergency neurosurgical procedure within a four hour time period” </w:t>
      </w:r>
      <w:bookmarkStart w:id="40" w:name="C420975887037037I0T421034755092593"/>
      <w:r w:rsidR="004403EA">
        <w:t>(Yanamadala et al., 2014)</w:t>
      </w:r>
      <w:bookmarkEnd w:id="40"/>
      <w:r w:rsidR="004403EA">
        <w:t xml:space="preserve">.  </w:t>
      </w:r>
    </w:p>
    <w:p w14:paraId="4F6D44EF" w14:textId="7619F9E4" w:rsidR="00FD7B3B" w:rsidRDefault="00FD7B3B" w:rsidP="00FA39F6">
      <w:pPr>
        <w:pStyle w:val="APA"/>
      </w:pPr>
      <w:r>
        <w:t xml:space="preserve">The largest outcome study on </w:t>
      </w:r>
      <w:r w:rsidR="0092181F">
        <w:t xml:space="preserve">4-factor </w:t>
      </w:r>
      <w:r>
        <w:t>PCC administration in patients with intracranial hemorrhage complicated by warfari</w:t>
      </w:r>
      <w:r w:rsidR="006E7054">
        <w:t xml:space="preserve">n was done by Majeed et al.  This study </w:t>
      </w:r>
      <w:r>
        <w:t>sought to investigate whether INR rev</w:t>
      </w:r>
      <w:r w:rsidR="006E7054">
        <w:t>ersal using PCC affects 30-day mortality rates</w:t>
      </w:r>
      <w:r>
        <w:t xml:space="preserve"> </w:t>
      </w:r>
      <w:bookmarkStart w:id="41" w:name="C420974942013889I0T421034839351852"/>
      <w:r>
        <w:t>(Majeed et al., 2014)</w:t>
      </w:r>
      <w:bookmarkEnd w:id="41"/>
      <w:r>
        <w:t>.  A multicenter retrospect</w:t>
      </w:r>
      <w:r w:rsidR="0092181F">
        <w:t xml:space="preserve">ive study included 135 patients </w:t>
      </w:r>
      <w:r w:rsidR="00A417BB">
        <w:t>(mean age 73.4 in the P</w:t>
      </w:r>
      <w:r w:rsidR="006E7054">
        <w:t>CC group and 72.8 in the FFP</w:t>
      </w:r>
      <w:r w:rsidR="00A417BB">
        <w:t xml:space="preserve"> group).  </w:t>
      </w:r>
      <w:r w:rsidR="00512CB8">
        <w:t xml:space="preserve">Patients were included if they had a </w:t>
      </w:r>
      <w:r w:rsidR="002776F8">
        <w:t>radiological</w:t>
      </w:r>
      <w:r w:rsidR="00512CB8">
        <w:t xml:space="preserve"> verified </w:t>
      </w:r>
      <w:r w:rsidR="006E7054">
        <w:t>intracranial hemorrhage,</w:t>
      </w:r>
      <w:r w:rsidR="00512CB8">
        <w:t xml:space="preserve"> INR of 1.6 or greater, and were on warfarin therapy. </w:t>
      </w:r>
      <w:r w:rsidR="00FA030F">
        <w:t xml:space="preserve"> There were 35 patients who received FFP and 100 patients who received PCC.  Intracranial hemorrhage was secondary to trauma in only 31.8% of cases.</w:t>
      </w:r>
      <w:r w:rsidR="00512CB8">
        <w:t xml:space="preserve"> </w:t>
      </w:r>
      <w:r w:rsidR="00A417BB">
        <w:t xml:space="preserve">The study was conducted at three tertiary hospitals in Canada, Sweden, and The Netherlands.  The main modality of INR reversal was PCC at the time of the study in The Netherlands and Sweden, and FFP in Canada.  </w:t>
      </w:r>
      <w:r w:rsidR="003F6DF6">
        <w:t xml:space="preserve">The median doses of PCC and FFP given were 1,750 units and 4 units respectively and all patients received vitamin K (5-10 units intravenously).  </w:t>
      </w:r>
      <w:r w:rsidR="00512CB8">
        <w:t>An investigator at each site reviewed all charts f</w:t>
      </w:r>
      <w:r w:rsidR="00A417BB">
        <w:t>or patient characteristics</w:t>
      </w:r>
      <w:r w:rsidR="00512CB8">
        <w:t xml:space="preserve"> and </w:t>
      </w:r>
      <w:r w:rsidR="00684858">
        <w:t xml:space="preserve">the volumes of intracerebral hemorrhages were calculated based off </w:t>
      </w:r>
      <w:r w:rsidR="00512CB8">
        <w:t xml:space="preserve">computed topography </w:t>
      </w:r>
      <w:r w:rsidR="00570E5C">
        <w:t xml:space="preserve">(CT) </w:t>
      </w:r>
      <w:r w:rsidR="00684858">
        <w:t xml:space="preserve">images of the head.  </w:t>
      </w:r>
      <w:r w:rsidR="00570E5C">
        <w:t xml:space="preserve">Patients in the FFP group had higher rates of diabetes (40% </w:t>
      </w:r>
      <w:r w:rsidR="002776F8">
        <w:t>vs.</w:t>
      </w:r>
      <w:r w:rsidR="00570E5C">
        <w:t xml:space="preserve"> 18% of the PCC group, p=0.008), larger hematoma volume on initial CT (</w:t>
      </w:r>
      <w:r w:rsidR="00E473BD">
        <w:t xml:space="preserve">FFP group </w:t>
      </w:r>
      <w:r w:rsidR="00570E5C">
        <w:t>64.5cm</w:t>
      </w:r>
      <w:r w:rsidR="00AC5AC6" w:rsidRPr="00AC5AC6">
        <w:rPr>
          <w:szCs w:val="24"/>
          <w:vertAlign w:val="superscript"/>
        </w:rPr>
        <w:t>3</w:t>
      </w:r>
      <w:r w:rsidR="00E473BD">
        <w:t xml:space="preserve"> </w:t>
      </w:r>
      <w:r w:rsidR="002776F8">
        <w:t>vs.</w:t>
      </w:r>
      <w:r w:rsidR="00E473BD">
        <w:t xml:space="preserve"> PCC group 36.0 </w:t>
      </w:r>
      <w:r w:rsidR="002776F8">
        <w:t>cm</w:t>
      </w:r>
      <w:r w:rsidR="002776F8" w:rsidRPr="00E473BD">
        <w:rPr>
          <w:szCs w:val="24"/>
          <w:vertAlign w:val="superscript"/>
        </w:rPr>
        <w:t>3</w:t>
      </w:r>
      <w:r w:rsidR="002776F8">
        <w:rPr>
          <w:szCs w:val="24"/>
          <w:vertAlign w:val="superscript"/>
        </w:rPr>
        <w:t>,</w:t>
      </w:r>
      <w:r w:rsidR="00E473BD">
        <w:rPr>
          <w:szCs w:val="24"/>
        </w:rPr>
        <w:t xml:space="preserve"> p = </w:t>
      </w:r>
      <w:r w:rsidR="00D93A3D">
        <w:rPr>
          <w:szCs w:val="24"/>
        </w:rPr>
        <w:t xml:space="preserve">0.021), </w:t>
      </w:r>
      <w:r w:rsidR="00570E5C">
        <w:t xml:space="preserve">and were </w:t>
      </w:r>
      <w:r w:rsidR="0087296A">
        <w:t xml:space="preserve">more likely to be on concomitant antiplatelet therapy (26% </w:t>
      </w:r>
      <w:r w:rsidR="002776F8">
        <w:t>vs.</w:t>
      </w:r>
      <w:r w:rsidR="0087296A">
        <w:t xml:space="preserve"> </w:t>
      </w:r>
      <w:r w:rsidR="0087296A">
        <w:lastRenderedPageBreak/>
        <w:t>7%</w:t>
      </w:r>
      <w:r w:rsidR="00D93A3D">
        <w:t xml:space="preserve">, p = 0.008).  </w:t>
      </w:r>
      <w:r w:rsidR="00570E5C">
        <w:t xml:space="preserve"> </w:t>
      </w:r>
      <w:r w:rsidR="00D93A3D">
        <w:t xml:space="preserve">Intraventricular extension of an intracranial hemorrhage can be a poor </w:t>
      </w:r>
      <w:r w:rsidR="002776F8">
        <w:t>prognostic</w:t>
      </w:r>
      <w:r w:rsidR="00D93A3D">
        <w:t xml:space="preserve"> indicator </w:t>
      </w:r>
      <w:bookmarkStart w:id="42" w:name="C420974942013889I0T421039252430556"/>
      <w:r w:rsidR="00D93A3D">
        <w:t xml:space="preserve">(Majeed et al., </w:t>
      </w:r>
      <w:r w:rsidR="00D93A3D" w:rsidRPr="00D93A3D">
        <w:t>2014</w:t>
      </w:r>
      <w:r w:rsidR="00D93A3D">
        <w:t>)</w:t>
      </w:r>
      <w:bookmarkEnd w:id="42"/>
      <w:r w:rsidR="00D93A3D">
        <w:t xml:space="preserve">.  </w:t>
      </w:r>
      <w:r w:rsidR="00E273FF">
        <w:t>The</w:t>
      </w:r>
      <w:r w:rsidR="006E7054">
        <w:t xml:space="preserve"> FFP group also had a higher prevalence </w:t>
      </w:r>
      <w:r w:rsidR="002776F8">
        <w:t>of intraventricular</w:t>
      </w:r>
      <w:r w:rsidR="00E273FF">
        <w:t xml:space="preserve"> extension of the hematomas</w:t>
      </w:r>
      <w:r w:rsidR="006E7054">
        <w:t xml:space="preserve">; 60% versus 32% in the PCC group (p = 0.004).  </w:t>
      </w:r>
      <w:r w:rsidR="00E273FF">
        <w:t xml:space="preserve"> </w:t>
      </w:r>
      <w:r w:rsidR="003F6DF6" w:rsidRPr="00D93A3D">
        <w:t>A</w:t>
      </w:r>
      <w:r w:rsidR="003F6DF6">
        <w:t xml:space="preserve"> total of 51(38%) patients died within 30 days; 54% (19 patients) of the FFP group and 32% (32 patients) of the PCC group.  </w:t>
      </w:r>
      <w:r w:rsidR="006E7054">
        <w:t xml:space="preserve">The authors of this study recognized an imbalance of patient characteristics between the FFP and PCC groups.  </w:t>
      </w:r>
      <w:r w:rsidR="00B76A96">
        <w:t>Authors conducted a step-wise logistic</w:t>
      </w:r>
      <w:r w:rsidR="00B75321">
        <w:t xml:space="preserve"> regression analysis that adjusted for </w:t>
      </w:r>
      <w:r w:rsidR="002776F8">
        <w:t>imbalances</w:t>
      </w:r>
      <w:r w:rsidR="00B75321">
        <w:t xml:space="preserve"> in prognosis.  After adjusting for hematoma volume, localization of the bleed, and age</w:t>
      </w:r>
      <w:r w:rsidR="00FC56B5">
        <w:t xml:space="preserve">, </w:t>
      </w:r>
      <w:r w:rsidR="00192D53">
        <w:t xml:space="preserve">PCC for the reversal of INR did not have a statically </w:t>
      </w:r>
      <w:r w:rsidR="0096298E">
        <w:t xml:space="preserve">significant effect on mortality.  </w:t>
      </w:r>
      <w:r w:rsidR="00192D53">
        <w:t xml:space="preserve">However, the small sample size lead to a wide confidence interval, therefore these results may be clinically significant.  Limitations of this study include small sample size, retrospective design, and lack of standardized treatment protocol.  </w:t>
      </w:r>
      <w:r w:rsidR="00FA39F6">
        <w:t xml:space="preserve">Many studies compare time to INR reversal in patients with warfarin associated bleeding who receive either PCC or FFP, but it is not clear if more rapid correction of INR changes patient outcomes.  This study is one of the few that compares PCC versus FFP and clinical outcomes in patients with warfarin-associated intracranial hemorrhage.  </w:t>
      </w:r>
    </w:p>
    <w:p w14:paraId="71223FA3" w14:textId="4C3E3404" w:rsidR="008B2CCD" w:rsidRDefault="008B2CCD" w:rsidP="00FA39F6">
      <w:pPr>
        <w:pStyle w:val="APA"/>
      </w:pPr>
      <w:r>
        <w:t xml:space="preserve">Data clearly suggests that 4-factor PCCs correct INR faster and more efficiently. The widespread use of PCC for INR reversal in the United States has not been fully embraced, in part because of safety concerns, particularly the risk for thromboembolic events.  European countries have been using 4-factor PCC (known as Beriplex in Europe, identical to Kcentra) since its approval in 1996.  </w:t>
      </w:r>
      <w:r w:rsidR="00584BE9">
        <w:t>Hanke et al.,</w:t>
      </w:r>
      <w:r w:rsidR="00773C80">
        <w:t xml:space="preserve"> performed a retrospective review of the </w:t>
      </w:r>
      <w:r w:rsidR="002776F8">
        <w:t>global pharmacovigilance</w:t>
      </w:r>
      <w:r w:rsidR="00773C80">
        <w:t xml:space="preserve"> database of CSL Behring (producer of Beriplex) between February 1996 and March 2012 </w:t>
      </w:r>
      <w:bookmarkStart w:id="43" w:name="C421044266435185I0T421044288773148"/>
      <w:r w:rsidR="00773C80">
        <w:t>(Hanke, Joch, &amp; Gorlinger, 2013)</w:t>
      </w:r>
      <w:bookmarkEnd w:id="43"/>
      <w:r w:rsidR="00773C80">
        <w:t>.  Sources included were spontaneous reports</w:t>
      </w:r>
      <w:r w:rsidR="002F2C5C">
        <w:t>, published case reports, investigator-initiated clinical trials, and non-interventional post-</w:t>
      </w:r>
      <w:r w:rsidR="002776F8">
        <w:lastRenderedPageBreak/>
        <w:t>authorization</w:t>
      </w:r>
      <w:r w:rsidR="002F2C5C">
        <w:t xml:space="preserve"> studies.  During the observation period a total of 1,294,500, 900 IUs of Beriplex were administered.  Authors presumed an average dose of 2000 IU per patient; this equates to approximately 647,250 infusions of Beriplex.  </w:t>
      </w:r>
      <w:r w:rsidR="00CA6356">
        <w:t>There were no reports of viral transmission or heparin induced thrombocytopenia.  There were 21 cases of thromboembolic events</w:t>
      </w:r>
      <w:r w:rsidR="00946F91">
        <w:t xml:space="preserve"> possibly related to Beriplex.  However in 13 of these cases, Beriplex was administered for anticoagulant reversal. Presuming that patients are on an anticoagulant for condition that increases their thrombogenicity, reversal of INR by any modality comes with a</w:t>
      </w:r>
      <w:r w:rsidR="00204432">
        <w:t xml:space="preserve"> risk of a thromboembolic event</w:t>
      </w:r>
      <w:r w:rsidR="00946F91">
        <w:t>.</w:t>
      </w:r>
      <w:r w:rsidR="00204432">
        <w:t xml:space="preserve">  This review reveals an excellent safety profile for 4-factor PCCs, with a serious event occurring in only one out of 31,000 doses.  One limitation of this review is the concern for under-reporting of adverse events.  It is likely that some events go unreported because it is </w:t>
      </w:r>
      <w:r w:rsidR="00B26118">
        <w:t xml:space="preserve">difficult to determine if thrombosis are related to PCC administration or the patients’ prothrombotic underlying condition for which they were receiving anticoagulation therapy originally.  All authors receive honoraria and travel expenses from CSL </w:t>
      </w:r>
      <w:r w:rsidR="002776F8">
        <w:t>Behring</w:t>
      </w:r>
      <w:r w:rsidR="00B26118">
        <w:t xml:space="preserve"> and one author is an employee of CSL </w:t>
      </w:r>
      <w:r w:rsidR="002776F8">
        <w:t>Behring</w:t>
      </w:r>
      <w:r w:rsidR="00B26118">
        <w:t xml:space="preserve">, which may contribute to some level of bias.  </w:t>
      </w:r>
    </w:p>
    <w:p w14:paraId="6A46A934" w14:textId="3939AED3" w:rsidR="00853AEE" w:rsidRDefault="00853AEE" w:rsidP="00853AEE">
      <w:pPr>
        <w:pStyle w:val="APA"/>
        <w:ind w:firstLine="0"/>
        <w:rPr>
          <w:b/>
        </w:rPr>
      </w:pPr>
      <w:r>
        <w:rPr>
          <w:b/>
        </w:rPr>
        <w:t xml:space="preserve">Discussion </w:t>
      </w:r>
    </w:p>
    <w:p w14:paraId="44A6FE74" w14:textId="77777777" w:rsidR="00ED310F" w:rsidRDefault="00F3699C" w:rsidP="00853AEE">
      <w:pPr>
        <w:pStyle w:val="APA"/>
        <w:ind w:firstLine="0"/>
      </w:pPr>
      <w:r>
        <w:tab/>
      </w:r>
      <w:r w:rsidR="00304506">
        <w:t xml:space="preserve">The above review of literature clearly establishes the superiority of 4-factor PCC over FFP for normalizing INR in patients who are taking warfarin.  What has not been established is whether or not rapid INR reversal changes </w:t>
      </w:r>
      <w:r w:rsidR="00A9568D">
        <w:t xml:space="preserve">clinical </w:t>
      </w:r>
      <w:r w:rsidR="00304506">
        <w:t xml:space="preserve">outcomes </w:t>
      </w:r>
      <w:r w:rsidR="00A9568D">
        <w:t>patients who sustain a TBI while taking warfarin.  This is typically</w:t>
      </w:r>
      <w:r w:rsidR="00304506">
        <w:t xml:space="preserve"> a</w:t>
      </w:r>
      <w:r w:rsidR="00A9568D">
        <w:t xml:space="preserve">n older patient population, with multiple comorbidities, who are often going to do poorly regardless how fast the INR is corrected.   There are studies that suggest that rapid INR reversal decreases hematoma expansion, hematoma volume, and rates of rebleeding </w:t>
      </w:r>
      <w:bookmarkStart w:id="44" w:name="C420975734953704I0T421044873958333"/>
      <w:r w:rsidR="0072077A">
        <w:t>(</w:t>
      </w:r>
      <w:bookmarkStart w:id="45" w:name="C420975775694444I0T421044880439815"/>
      <w:r w:rsidR="0072077A">
        <w:t xml:space="preserve">Edavettal et al., </w:t>
      </w:r>
      <w:r w:rsidR="0072077A" w:rsidRPr="0072077A">
        <w:t>2014</w:t>
      </w:r>
      <w:bookmarkEnd w:id="45"/>
      <w:r w:rsidR="0072077A">
        <w:t xml:space="preserve">, </w:t>
      </w:r>
      <w:r w:rsidR="0072077A" w:rsidRPr="0072077A">
        <w:t>Frontera</w:t>
      </w:r>
      <w:r w:rsidR="0072077A">
        <w:t xml:space="preserve"> et al., 2014</w:t>
      </w:r>
      <w:bookmarkEnd w:id="44"/>
      <w:r w:rsidR="0072077A">
        <w:t xml:space="preserve">, </w:t>
      </w:r>
      <w:bookmarkStart w:id="46" w:name="C420974942013889I0T421044877430556"/>
      <w:r w:rsidR="0072077A">
        <w:t>Majeed et al., 2014</w:t>
      </w:r>
      <w:bookmarkEnd w:id="46"/>
      <w:r w:rsidR="0072077A">
        <w:t xml:space="preserve">, </w:t>
      </w:r>
      <w:bookmarkStart w:id="47" w:name="C421014254282407I0T421044886458333"/>
      <w:r w:rsidR="0072077A">
        <w:t>Kuramatsu et al., 2015)</w:t>
      </w:r>
      <w:bookmarkEnd w:id="47"/>
      <w:r w:rsidR="0072077A">
        <w:t xml:space="preserve">, however significant improvement in outcomes were not established in these studies.  </w:t>
      </w:r>
      <w:r w:rsidR="0072077A">
        <w:lastRenderedPageBreak/>
        <w:t xml:space="preserve">Unfortunately the effects that PCC has on patient outcomes is </w:t>
      </w:r>
      <w:r w:rsidR="0081020B">
        <w:t xml:space="preserve">difficult to study.  The varied baseline characteristics of this population make it difficult to compare interventions and determine efficacy and outcomes.  Furthermore, no two TBIs are the same, and neurologic recovery is not always consistent with imaging.  </w:t>
      </w:r>
    </w:p>
    <w:p w14:paraId="33D62441" w14:textId="4BDB2FC6" w:rsidR="00853AEE" w:rsidRDefault="00ED310F" w:rsidP="00ED310F">
      <w:pPr>
        <w:pStyle w:val="APA"/>
      </w:pPr>
      <w:r>
        <w:t xml:space="preserve">One must consider the following question: </w:t>
      </w:r>
      <w:r w:rsidR="0081020B">
        <w:t xml:space="preserve">Should we be waiting for outcome data before </w:t>
      </w:r>
      <w:r>
        <w:t>we replace FFP with PCC</w:t>
      </w:r>
      <w:r w:rsidR="0081020B">
        <w:t xml:space="preserve"> for the reversal of warfarin in patients with TBI?</w:t>
      </w:r>
      <w:r>
        <w:t xml:space="preserve">  The standard of care for these patients is INR reversal and failure to do so has catastrophic consequences </w:t>
      </w:r>
      <w:bookmarkStart w:id="48" w:name="C420976083449074I0T421045016319444"/>
      <w:r>
        <w:t>(Holbrook et al., 2012)</w:t>
      </w:r>
      <w:bookmarkEnd w:id="48"/>
      <w:r>
        <w:t xml:space="preserve">.  Research has clearly established the efficacy of rapid INR reversal with 4-factor PCC, and it is well documented that PCC reverses INR significantly faster than FFP.  The safety of PCC has also been established </w:t>
      </w:r>
      <w:bookmarkStart w:id="49" w:name="C421044266435185I0T421045036226852"/>
      <w:r>
        <w:t>(Hanke et al., 2013)</w:t>
      </w:r>
      <w:bookmarkEnd w:id="49"/>
      <w:r>
        <w:t xml:space="preserve">.  To account for under-reporting of serious adverse events, even if the adverse events from the Hanke et al. reviewed are tripled, that equates to a one in 10,333 chance </w:t>
      </w:r>
      <w:r w:rsidR="00727F30">
        <w:t xml:space="preserve">of sustaining a serious thrombotic event.  </w:t>
      </w:r>
    </w:p>
    <w:p w14:paraId="3D6AF8E5" w14:textId="6EF42DA2" w:rsidR="00727F30" w:rsidRDefault="00727F30" w:rsidP="00DC3C08">
      <w:pPr>
        <w:pStyle w:val="APA"/>
      </w:pPr>
      <w:r>
        <w:t>Literature has also established the safety profile of FFP administration.</w:t>
      </w:r>
      <w:r w:rsidR="00C06DCE">
        <w:t xml:space="preserve">  The risk of contracting human immunodeficiency virus (HIV), hepatitis C, and hepatitis B from a transfusion is 1 in 2.3 million, 1 in 1.8 million, and 1 in 350,000 respectively </w:t>
      </w:r>
      <w:bookmarkStart w:id="50" w:name="C421045164467593I0T421045177199074"/>
      <w:r w:rsidR="00C06DCE">
        <w:t>(Dodd, 2007)</w:t>
      </w:r>
      <w:bookmarkEnd w:id="50"/>
      <w:r w:rsidR="00C06DCE">
        <w:t>.  All blood products have the potential to be contaminated by bacteria, which c</w:t>
      </w:r>
      <w:r w:rsidR="00E84188">
        <w:t xml:space="preserve">an lead to sepsis.  Approximately one in 3000 units of blood product are contaminated by bacteria.  Although a rare event, 14% of transfusion reported deaths between 2001 and 2003 in the United States were secondary to bacterial contamination </w:t>
      </w:r>
      <w:bookmarkStart w:id="51" w:name="C421045215856481I0T421045233564815"/>
      <w:r w:rsidR="00E84188">
        <w:t>(Hendrickson &amp; Hillyer, 2009)</w:t>
      </w:r>
      <w:bookmarkEnd w:id="51"/>
      <w:r w:rsidR="00E84188">
        <w:t xml:space="preserve">.  Allergic reactions including hives, edema, puritis, andgioedema, and </w:t>
      </w:r>
      <w:r w:rsidR="002776F8">
        <w:t>anaphylaxis</w:t>
      </w:r>
      <w:r w:rsidR="00E84188">
        <w:t xml:space="preserve"> occur in one out of every 20,000-50,000 transfusions </w:t>
      </w:r>
      <w:bookmarkStart w:id="52" w:name="C421045215856481I0T421045264583333"/>
      <w:r w:rsidR="00E84188">
        <w:t>(Hendrickson &amp; Hillyer, 2009)</w:t>
      </w:r>
      <w:bookmarkEnd w:id="52"/>
      <w:r w:rsidR="00E84188">
        <w:t xml:space="preserve">.  </w:t>
      </w:r>
      <w:r w:rsidR="00621ECB">
        <w:t xml:space="preserve">Transfusion associated circulatory overload </w:t>
      </w:r>
      <w:r w:rsidR="00DC3C08">
        <w:t xml:space="preserve">(TACO) </w:t>
      </w:r>
      <w:r w:rsidR="00621ECB">
        <w:t xml:space="preserve">occurs in 1% of transfusions (theoretically higher in the elderly population secondary to age related cardiac function decline).  </w:t>
      </w:r>
      <w:r w:rsidR="00DC3C08">
        <w:t xml:space="preserve">A recent study performed at a large U.S hospital found the </w:t>
      </w:r>
      <w:r w:rsidR="00DC3C08">
        <w:lastRenderedPageBreak/>
        <w:t xml:space="preserve">prevalence of TACO to be one out of 68 patients </w:t>
      </w:r>
      <w:bookmarkStart w:id="53" w:name="C421045215856481I0T421045459953704"/>
      <w:r w:rsidR="00DC3C08">
        <w:t>(Hendrickson &amp; Hillyer, 2009)</w:t>
      </w:r>
      <w:bookmarkEnd w:id="53"/>
      <w:r w:rsidR="00DC3C08">
        <w:t xml:space="preserve">.  </w:t>
      </w:r>
      <w:r w:rsidR="00621ECB">
        <w:t>TRALI is the leading cause of transfusion-related mortality in the United Sta</w:t>
      </w:r>
      <w:r w:rsidR="00DC3C08">
        <w:t>tes</w:t>
      </w:r>
      <w:r w:rsidR="00621ECB">
        <w:t xml:space="preserve">.  The true incidence of TRALI is unknown due to poor recognition of the disease.  Studies report incident ranges from 1 in 7,900 units to 1 in 432 units with a mortality rate of five to eight percent </w:t>
      </w:r>
      <w:bookmarkStart w:id="54" w:name="C421045334490741I0T421045350115741"/>
      <w:r w:rsidR="00F938A1">
        <w:t>(Kim &amp; Na, 2015)</w:t>
      </w:r>
      <w:bookmarkEnd w:id="54"/>
      <w:r w:rsidR="00F938A1">
        <w:t xml:space="preserve">.  </w:t>
      </w:r>
      <w:r w:rsidR="008F5CB2">
        <w:t xml:space="preserve">In France, transfusion related adverse event reporting is mandatory.  </w:t>
      </w:r>
      <w:r w:rsidR="00DC3C08">
        <w:t>In 2010, t</w:t>
      </w:r>
      <w:r w:rsidR="008F5CB2">
        <w:t xml:space="preserve">he incidence of FFP related adverse events was 1 in 1700 units </w:t>
      </w:r>
      <w:bookmarkStart w:id="55" w:name="C421045391435185I0T421045406712963"/>
      <w:r w:rsidR="008F5CB2">
        <w:t>(Pandey &amp; Vyas, 2012)</w:t>
      </w:r>
      <w:bookmarkEnd w:id="55"/>
      <w:r w:rsidR="008F5CB2">
        <w:t xml:space="preserve">.  </w:t>
      </w:r>
      <w:r w:rsidR="00DC3C08">
        <w:t>FFP transfusion is clearly not without risk.</w:t>
      </w:r>
    </w:p>
    <w:p w14:paraId="01AC8580" w14:textId="77777777" w:rsidR="00C17547" w:rsidRDefault="00241814" w:rsidP="00DC3C08">
      <w:pPr>
        <w:pStyle w:val="APA"/>
      </w:pPr>
      <w:r>
        <w:t xml:space="preserve">Based on the above review of the safety profile of PCC and FPP, data seems to suggest that using PCC for the reversal if warfarin, results in fewer adverse events.  </w:t>
      </w:r>
      <w:r w:rsidR="00CD7861">
        <w:t>Yet PCC remains underutilized in the United States.</w:t>
      </w:r>
      <w:r>
        <w:t xml:space="preserve">  </w:t>
      </w:r>
      <w:r w:rsidR="00233749">
        <w:t>The difference in cost between PCC and FFP may deter clinicians away from using PCC</w:t>
      </w:r>
      <w:r w:rsidR="004140FF">
        <w:t>;</w:t>
      </w:r>
      <w:r w:rsidR="00233749">
        <w:t xml:space="preserve"> the</w:t>
      </w:r>
      <w:r w:rsidR="004140FF">
        <w:t xml:space="preserve"> cost to normalize INR in an average adult is approximately $4000.00 (Kcentra.com)</w:t>
      </w:r>
      <w:r w:rsidR="00CD7861">
        <w:t>, while a unit of FFP costs</w:t>
      </w:r>
      <w:r w:rsidR="00233749">
        <w:t xml:space="preserve"> approximately $200</w:t>
      </w:r>
      <w:r w:rsidR="004140FF">
        <w:t xml:space="preserve">. </w:t>
      </w:r>
      <w:r w:rsidR="00CD7861">
        <w:t xml:space="preserve"> There have not been strong cost-effective analyses comparing FFP and PCC, but recall that the annual price of TBI in the United States is 76 billion dollars.  </w:t>
      </w:r>
      <w:r w:rsidR="000165A3">
        <w:t xml:space="preserve">The money saved by using FFP is likely inconsequential considering the entire cost of caring for these patients.  </w:t>
      </w:r>
    </w:p>
    <w:p w14:paraId="29ED3D17" w14:textId="6A5A4D19" w:rsidR="00C3642F" w:rsidRDefault="00C3642F" w:rsidP="00C3642F">
      <w:pPr>
        <w:pStyle w:val="APA"/>
        <w:ind w:firstLine="0"/>
        <w:rPr>
          <w:b/>
        </w:rPr>
      </w:pPr>
      <w:r>
        <w:rPr>
          <w:b/>
        </w:rPr>
        <w:t>Role of the AG-ACNP</w:t>
      </w:r>
    </w:p>
    <w:p w14:paraId="19EB5B16" w14:textId="531DD1BD" w:rsidR="00C3642F" w:rsidRDefault="00C3642F" w:rsidP="00C3642F">
      <w:pPr>
        <w:pStyle w:val="APA"/>
      </w:pPr>
      <w:r>
        <w:t>As the population ages, the use of warfarin and other anticoagulants will likely increase, and unfortunately so might the incidence of T</w:t>
      </w:r>
      <w:r w:rsidR="007250BF">
        <w:t xml:space="preserve">BIs complicated by warfarin.  The ACNP has an important role in managing TBIs complicated by warfarin.  </w:t>
      </w:r>
      <w:r w:rsidR="009D1EB1">
        <w:t xml:space="preserve">It is important to note however that prescribing designation for PCCs must be addressed in the ACNP’s standard care arrangement with the collaborating physician </w:t>
      </w:r>
      <w:bookmarkStart w:id="56" w:name="C421046254745370I0T421046266435185"/>
      <w:r w:rsidR="00AB59CA">
        <w:t xml:space="preserve">(Ohio Board of Nursing [OBN], </w:t>
      </w:r>
      <w:r w:rsidR="00AB59CA" w:rsidRPr="00AB59CA">
        <w:t>2014</w:t>
      </w:r>
      <w:r w:rsidR="00AB59CA">
        <w:t>)</w:t>
      </w:r>
      <w:bookmarkEnd w:id="56"/>
      <w:r w:rsidR="00AB59CA">
        <w:t xml:space="preserve">.  </w:t>
      </w:r>
      <w:r w:rsidR="007250BF" w:rsidRPr="00AB59CA">
        <w:t>INR</w:t>
      </w:r>
      <w:r w:rsidR="007250BF">
        <w:t xml:space="preserve"> reversal can be accomplished a variety of ways and PCC has not been entirely embraced in the United States despite</w:t>
      </w:r>
      <w:r w:rsidR="00AB59CA">
        <w:t xml:space="preserve"> it</w:t>
      </w:r>
      <w:r w:rsidR="00A17F3A">
        <w:t xml:space="preserve">s safety profile.  However there are certain patients for which Kcentra is contraindicated </w:t>
      </w:r>
      <w:r w:rsidR="00A17F3A">
        <w:lastRenderedPageBreak/>
        <w:t xml:space="preserve">including patients with known heparin-induced thrombocytopenia, patients with disseminated intravascular coagulation, and patients with known severe systemic reactions to any of Kcentra’s components.  It should be used very cautiously with women who are pregnant (Kcentra).  </w:t>
      </w:r>
      <w:r w:rsidR="00AB59CA">
        <w:t>The ACNP must utilize the principle of non-</w:t>
      </w:r>
      <w:r w:rsidR="002776F8">
        <w:t>maleficence</w:t>
      </w:r>
      <w:r w:rsidR="00AB59CA">
        <w:t xml:space="preserve"> and ask appropriate questions prior to prescribing PCCs. </w:t>
      </w:r>
      <w:r w:rsidR="00EE6E5A">
        <w:t xml:space="preserve"> </w:t>
      </w:r>
      <w:r w:rsidR="00A17F3A">
        <w:t>Historically PCCs were associated with h</w:t>
      </w:r>
      <w:r w:rsidR="00AB59CA">
        <w:t>igher thromboembolic rates, but with the addition of hepari</w:t>
      </w:r>
      <w:r w:rsidR="00EE6E5A">
        <w:t>n and antithrombin III, thromboembolic events are rare</w:t>
      </w:r>
      <w:r w:rsidR="00AB59CA">
        <w:t xml:space="preserve"> </w:t>
      </w:r>
      <w:bookmarkStart w:id="57" w:name="C421044266435185I0T421046331481481"/>
      <w:r w:rsidR="00EE6E5A">
        <w:t>(Hanke et al., 2013)</w:t>
      </w:r>
      <w:bookmarkEnd w:id="57"/>
      <w:r w:rsidR="00EE6E5A">
        <w:t xml:space="preserve">.  Not all providers are aware of the safety profile of PCC and continue to be reluctant to use it.  Teaching is an important role for AG-ACNPs, he/she can </w:t>
      </w:r>
      <w:r w:rsidR="008D16AA">
        <w:t xml:space="preserve">promote appropriate use of PCCs </w:t>
      </w:r>
      <w:r w:rsidR="00EE6E5A">
        <w:t xml:space="preserve">ensure that </w:t>
      </w:r>
      <w:r w:rsidR="002776F8">
        <w:t>colleagues</w:t>
      </w:r>
      <w:r w:rsidR="00EE6E5A">
        <w:t xml:space="preserve"> are </w:t>
      </w:r>
      <w:r w:rsidR="002776F8">
        <w:t>abreast</w:t>
      </w:r>
      <w:r w:rsidR="00EE6E5A">
        <w:t xml:space="preserve"> with current literature and guidelines.  The AG-ACNP can also help to facilitate further research on the use of 4-factor PCCs in TBI complicated by warfarin, specifically clinical outcome studies and </w:t>
      </w:r>
      <w:r w:rsidR="008D16AA">
        <w:t>cost analysis.</w:t>
      </w:r>
    </w:p>
    <w:p w14:paraId="672A7F2E" w14:textId="05629932" w:rsidR="00783BB0" w:rsidRDefault="00783BB0" w:rsidP="00783BB0">
      <w:pPr>
        <w:pStyle w:val="APA"/>
        <w:ind w:firstLine="0"/>
        <w:rPr>
          <w:b/>
        </w:rPr>
      </w:pPr>
      <w:r>
        <w:rPr>
          <w:b/>
        </w:rPr>
        <w:t>Conclusion</w:t>
      </w:r>
    </w:p>
    <w:p w14:paraId="645E013E" w14:textId="31E1B3E9" w:rsidR="00783BB0" w:rsidRPr="009B1A88" w:rsidRDefault="009B1A88" w:rsidP="00783BB0">
      <w:pPr>
        <w:pStyle w:val="APA"/>
        <w:ind w:firstLine="0"/>
      </w:pPr>
      <w:r>
        <w:t>For patients taking warfarin who sustain a mild, moderate, or severe TBI</w:t>
      </w:r>
      <w:r w:rsidR="004F405A">
        <w:t>,</w:t>
      </w:r>
      <w:r>
        <w:t xml:space="preserve"> 4-factor PCC is rec</w:t>
      </w:r>
      <w:r w:rsidR="004F405A">
        <w:t xml:space="preserve">ommended over FFP.  PCC provides </w:t>
      </w:r>
      <w:r>
        <w:t xml:space="preserve">more effective and rapid INR reversal without increased risk of thromboembolic events when compared to FFP transfusion.  Although improved outcomes have </w:t>
      </w:r>
      <w:r w:rsidR="00D704B1">
        <w:t xml:space="preserve">not </w:t>
      </w:r>
      <w:r>
        <w:t xml:space="preserve">been adequately studied, </w:t>
      </w:r>
      <w:r w:rsidR="00D704B1">
        <w:t>the risk of transfusion related complications</w:t>
      </w:r>
      <w:r w:rsidR="004F405A">
        <w:t xml:space="preserve"> associated with FFP </w:t>
      </w:r>
      <w:r w:rsidR="00A766B5">
        <w:t xml:space="preserve">and inferiority of the rate of INR reversal when compared to PCC provides enough evidence to recommend its use.  </w:t>
      </w:r>
      <w:r w:rsidR="00D704B1">
        <w:t xml:space="preserve"> </w:t>
      </w:r>
    </w:p>
    <w:p w14:paraId="2466E8FB" w14:textId="77777777" w:rsidR="008D16AA" w:rsidRPr="00EE6E5A" w:rsidRDefault="008D16AA" w:rsidP="008D16AA">
      <w:pPr>
        <w:pStyle w:val="APA"/>
        <w:ind w:firstLine="0"/>
      </w:pPr>
    </w:p>
    <w:p w14:paraId="0D4D5248" w14:textId="50EC7257" w:rsidR="00C3642F" w:rsidRPr="00C3642F" w:rsidRDefault="00C3642F" w:rsidP="00C3642F">
      <w:pPr>
        <w:pStyle w:val="APA"/>
        <w:ind w:firstLine="0"/>
      </w:pPr>
    </w:p>
    <w:p w14:paraId="1C64E064" w14:textId="77777777" w:rsidR="00C17547" w:rsidRDefault="00C17547" w:rsidP="00DC3C08">
      <w:pPr>
        <w:pStyle w:val="APA"/>
      </w:pPr>
    </w:p>
    <w:p w14:paraId="650124DB" w14:textId="77777777" w:rsidR="00C17547" w:rsidRDefault="00C17547" w:rsidP="00DC3C08">
      <w:pPr>
        <w:pStyle w:val="APA"/>
      </w:pPr>
    </w:p>
    <w:p w14:paraId="77EFDF2A" w14:textId="77777777" w:rsidR="00C17547" w:rsidRDefault="00C17547" w:rsidP="00DC3C08">
      <w:pPr>
        <w:pStyle w:val="APA"/>
      </w:pPr>
    </w:p>
    <w:p w14:paraId="485146E4" w14:textId="77777777" w:rsidR="00C17547" w:rsidRDefault="00C17547" w:rsidP="00DC3C08">
      <w:pPr>
        <w:pStyle w:val="APA"/>
      </w:pPr>
    </w:p>
    <w:p w14:paraId="711983C0" w14:textId="77777777" w:rsidR="00C17547" w:rsidRDefault="00C17547" w:rsidP="00DC3C08">
      <w:pPr>
        <w:pStyle w:val="APA"/>
      </w:pPr>
    </w:p>
    <w:p w14:paraId="7AE03E4E" w14:textId="77777777" w:rsidR="00C17547" w:rsidRDefault="00C17547" w:rsidP="00DC3C08">
      <w:pPr>
        <w:pStyle w:val="APA"/>
      </w:pPr>
    </w:p>
    <w:p w14:paraId="16D96929" w14:textId="37EEE098" w:rsidR="00DC3C08" w:rsidRDefault="00DC3C08" w:rsidP="00DC3C08">
      <w:pPr>
        <w:pStyle w:val="APA"/>
      </w:pPr>
    </w:p>
    <w:p w14:paraId="7406E050" w14:textId="77777777" w:rsidR="00DC3C08" w:rsidRPr="008F5CB2" w:rsidRDefault="00DC3C08" w:rsidP="00DC3C08">
      <w:pPr>
        <w:pStyle w:val="APA"/>
      </w:pPr>
    </w:p>
    <w:p w14:paraId="0E46BAA6" w14:textId="77777777" w:rsidR="008B202B" w:rsidRPr="003C1469" w:rsidRDefault="008B202B" w:rsidP="00EF1175">
      <w:pPr>
        <w:pStyle w:val="APA"/>
      </w:pPr>
    </w:p>
    <w:p w14:paraId="650DF1FE" w14:textId="1A3C835D" w:rsidR="00AB59CA" w:rsidRDefault="00D61DC2" w:rsidP="00AB59CA">
      <w:pPr>
        <w:pStyle w:val="APA"/>
        <w:ind w:firstLine="0"/>
      </w:pPr>
      <w:r>
        <w:tab/>
        <w:t xml:space="preserve"> </w:t>
      </w:r>
    </w:p>
    <w:p w14:paraId="1E883F0F" w14:textId="77777777" w:rsidR="00AB59CA" w:rsidRDefault="00AB59CA">
      <w:pPr>
        <w:overflowPunct/>
        <w:autoSpaceDE/>
        <w:autoSpaceDN/>
        <w:adjustRightInd/>
        <w:textAlignment w:val="auto"/>
        <w:rPr>
          <w:sz w:val="24"/>
        </w:rPr>
      </w:pPr>
      <w:r>
        <w:br w:type="page"/>
      </w:r>
    </w:p>
    <w:p w14:paraId="77DDFCEA" w14:textId="3A653B7B" w:rsidR="00AB59CA" w:rsidRDefault="00AB59CA" w:rsidP="00AB59CA">
      <w:pPr>
        <w:pStyle w:val="APAHeadingCenterIncludedInTOC"/>
      </w:pPr>
      <w:r>
        <w:lastRenderedPageBreak/>
        <w:t>References</w:t>
      </w:r>
    </w:p>
    <w:p w14:paraId="58A7C3F6" w14:textId="7BB46F1B" w:rsidR="00AB59CA" w:rsidRDefault="00AB59CA" w:rsidP="00AB59CA">
      <w:pPr>
        <w:pStyle w:val="APAReference"/>
      </w:pPr>
      <w:bookmarkStart w:id="58" w:name="R420956260300926I0"/>
      <w:r>
        <w:t xml:space="preserve">Center for Disease Control and </w:t>
      </w:r>
      <w:r w:rsidR="00A766B5">
        <w:t xml:space="preserve">Prevention. </w:t>
      </w:r>
      <w:r>
        <w:t xml:space="preserve">(2014). </w:t>
      </w:r>
      <w:r>
        <w:rPr>
          <w:i/>
        </w:rPr>
        <w:t>Report to Congress on traumatic brain injury in the United States: Epidemiology and rehabilitation</w:t>
      </w:r>
      <w:r>
        <w:t xml:space="preserve">. Retrieved from National Center for Injury Prevention and Control; Division of Unintentional Injury </w:t>
      </w:r>
      <w:r w:rsidR="00A766B5">
        <w:t>Prevention:</w:t>
      </w:r>
      <w:r>
        <w:t xml:space="preserve"> http://www.cdc.gov/traumaticbraininjury/pdf/TBI_Report_to_Congress_Epi_and_Rehab-a.pdf</w:t>
      </w:r>
      <w:bookmarkEnd w:id="58"/>
    </w:p>
    <w:p w14:paraId="50CAA687" w14:textId="1CC20927" w:rsidR="00AB59CA" w:rsidRDefault="00AB59CA" w:rsidP="00AB59CA">
      <w:pPr>
        <w:pStyle w:val="APAReference"/>
      </w:pPr>
      <w:bookmarkStart w:id="59" w:name="R420974718981481I0"/>
      <w:r>
        <w:t xml:space="preserve">Centers for Disease Control and Prevention. (2013). </w:t>
      </w:r>
      <w:r>
        <w:rPr>
          <w:i/>
        </w:rPr>
        <w:t xml:space="preserve">The state of aging and health in </w:t>
      </w:r>
      <w:r w:rsidR="00A766B5">
        <w:rPr>
          <w:i/>
        </w:rPr>
        <w:t>America</w:t>
      </w:r>
      <w:r>
        <w:rPr>
          <w:i/>
        </w:rPr>
        <w:t xml:space="preserve"> in 2013</w:t>
      </w:r>
      <w:r>
        <w:t>. Retrieved from http://www.cdc.gov/aging/pdf/state-aging-health-in-america-2013.pdf</w:t>
      </w:r>
      <w:bookmarkEnd w:id="59"/>
    </w:p>
    <w:p w14:paraId="197D79D2" w14:textId="3D45BE54" w:rsidR="00AB59CA" w:rsidRDefault="00AB59CA" w:rsidP="00AB59CA">
      <w:pPr>
        <w:pStyle w:val="APAReference"/>
      </w:pPr>
      <w:bookmarkStart w:id="60" w:name="R420974362615741I0"/>
      <w:r>
        <w:t xml:space="preserve">Cucchiara, B., Messe, S., Sansing, L., Kasner, S., &amp; Lyden, P. (2008). Hematoma growth in oral anticoagulant related </w:t>
      </w:r>
      <w:r w:rsidR="00A766B5">
        <w:t>intracranial</w:t>
      </w:r>
      <w:r>
        <w:t xml:space="preserve"> hemorrhage. </w:t>
      </w:r>
      <w:r>
        <w:rPr>
          <w:i/>
        </w:rPr>
        <w:t>Stroke</w:t>
      </w:r>
      <w:r>
        <w:t xml:space="preserve">, </w:t>
      </w:r>
      <w:r>
        <w:rPr>
          <w:i/>
        </w:rPr>
        <w:t>39</w:t>
      </w:r>
      <w:r>
        <w:t>, 2993-2996. http://dx.doi.org/10.1161/STROKEAHA.108.520668</w:t>
      </w:r>
      <w:bookmarkEnd w:id="60"/>
    </w:p>
    <w:p w14:paraId="0C29EE8C" w14:textId="0ECFB51E" w:rsidR="00AB59CA" w:rsidRDefault="00AB59CA" w:rsidP="00AB59CA">
      <w:pPr>
        <w:pStyle w:val="APAReference"/>
      </w:pPr>
      <w:bookmarkStart w:id="61" w:name="R421045164467593I0"/>
      <w:r>
        <w:t xml:space="preserve">Dodd, R. (2007). Current risk for </w:t>
      </w:r>
      <w:r w:rsidR="00A766B5">
        <w:t>transfusion</w:t>
      </w:r>
      <w:r>
        <w:t xml:space="preserve"> transmitted infections. </w:t>
      </w:r>
      <w:r>
        <w:rPr>
          <w:i/>
        </w:rPr>
        <w:t xml:space="preserve">Current Opinion in </w:t>
      </w:r>
      <w:r w:rsidR="00A766B5">
        <w:rPr>
          <w:i/>
        </w:rPr>
        <w:t>Hematology,</w:t>
      </w:r>
      <w:r>
        <w:t xml:space="preserve"> </w:t>
      </w:r>
      <w:r>
        <w:rPr>
          <w:i/>
        </w:rPr>
        <w:t>14</w:t>
      </w:r>
      <w:r>
        <w:t>, 671-676.</w:t>
      </w:r>
      <w:bookmarkEnd w:id="61"/>
    </w:p>
    <w:p w14:paraId="128B65D2" w14:textId="43066742" w:rsidR="00AB59CA" w:rsidRDefault="00AB59CA" w:rsidP="00AB59CA">
      <w:pPr>
        <w:pStyle w:val="APAReference"/>
      </w:pPr>
      <w:bookmarkStart w:id="62" w:name="R420974392939815I0"/>
      <w:r>
        <w:t xml:space="preserve">Dowlatshahi, D., Butcher, K., Asdaghi, N., Nahirniak, S., Bernbaum, M., Giulivi, A., ... Poon, M. (2012). Poor prognosis in warfarin-associated intracranial </w:t>
      </w:r>
      <w:r w:rsidR="00A766B5">
        <w:t>hemorrhage</w:t>
      </w:r>
      <w:r>
        <w:t xml:space="preserve"> despite anticoagulation reversal. </w:t>
      </w:r>
      <w:r>
        <w:rPr>
          <w:i/>
        </w:rPr>
        <w:t>Stoke</w:t>
      </w:r>
      <w:r>
        <w:t xml:space="preserve">, </w:t>
      </w:r>
      <w:r>
        <w:rPr>
          <w:i/>
        </w:rPr>
        <w:t>43</w:t>
      </w:r>
      <w:r>
        <w:t>, 1812-1817. http://dx.doi.org/10.1161/STROKEAHA.112.652065</w:t>
      </w:r>
      <w:bookmarkEnd w:id="62"/>
    </w:p>
    <w:p w14:paraId="5B40DB33" w14:textId="1122FA54" w:rsidR="00AB59CA" w:rsidRDefault="00AB59CA" w:rsidP="00AB59CA">
      <w:pPr>
        <w:pStyle w:val="APAReference"/>
      </w:pPr>
      <w:bookmarkStart w:id="63" w:name="R420975775694444I0"/>
      <w:r>
        <w:t xml:space="preserve">Edavettal, M., Rogers, A., Rogers, F., Horst, M., &amp; Leng, W. (2014). Prothrombin complex concentrate accelerates international normalized ratio reversal and diminishes the extension of intracranial hemorrhage in geriatric trauma patients. </w:t>
      </w:r>
      <w:r>
        <w:rPr>
          <w:i/>
        </w:rPr>
        <w:t>The American Surgeon</w:t>
      </w:r>
      <w:r>
        <w:t xml:space="preserve">, </w:t>
      </w:r>
      <w:r>
        <w:rPr>
          <w:i/>
        </w:rPr>
        <w:t>80</w:t>
      </w:r>
      <w:r>
        <w:t>, 372-376.</w:t>
      </w:r>
      <w:bookmarkEnd w:id="63"/>
    </w:p>
    <w:p w14:paraId="05EA2A62" w14:textId="7EEAB097" w:rsidR="00AB59CA" w:rsidRDefault="00AB59CA" w:rsidP="00AB59CA">
      <w:pPr>
        <w:pStyle w:val="APAReference"/>
      </w:pPr>
      <w:bookmarkStart w:id="64" w:name="R420974330787037I0"/>
      <w:r>
        <w:lastRenderedPageBreak/>
        <w:t xml:space="preserve">Flaherty, M., Adeoye, O., Sekar, P., Haverbusch, M., Moomaw, C., Tao, H., ... Woo, D. (2009). The </w:t>
      </w:r>
      <w:r w:rsidR="00A766B5">
        <w:t>challenge</w:t>
      </w:r>
      <w:r>
        <w:t xml:space="preserve"> of designing a treatment trial for warfarin-associated </w:t>
      </w:r>
      <w:r w:rsidR="00A766B5">
        <w:t>intracerebral</w:t>
      </w:r>
      <w:r>
        <w:t xml:space="preserve"> hemorrhage. </w:t>
      </w:r>
      <w:r>
        <w:rPr>
          <w:i/>
        </w:rPr>
        <w:t>Stroke</w:t>
      </w:r>
      <w:r>
        <w:t xml:space="preserve">, </w:t>
      </w:r>
      <w:r>
        <w:rPr>
          <w:i/>
        </w:rPr>
        <w:t>40</w:t>
      </w:r>
      <w:r>
        <w:t>, 1738-1742. http://dx.doi.org/10.1161/STROKEAHA.108.538462</w:t>
      </w:r>
      <w:bookmarkEnd w:id="64"/>
    </w:p>
    <w:p w14:paraId="0D8F4C39" w14:textId="2100CECF" w:rsidR="00AB59CA" w:rsidRDefault="00AB59CA" w:rsidP="00AB59CA">
      <w:pPr>
        <w:pStyle w:val="APAReference"/>
      </w:pPr>
      <w:bookmarkStart w:id="65" w:name="R420975734953704I0"/>
      <w:r>
        <w:t xml:space="preserve">Frontera, J., Gordon, E., Zach, V., Jovine, M., Uchino, K., Hussain, M., &amp; Aledort, L. (2014). </w:t>
      </w:r>
      <w:r w:rsidR="00A766B5">
        <w:t>Reversal</w:t>
      </w:r>
      <w:r>
        <w:t xml:space="preserve"> of coagulopathy using prothrombin complex concentrates is associated with improved outcome </w:t>
      </w:r>
      <w:r w:rsidR="00A766B5">
        <w:t>compared</w:t>
      </w:r>
      <w:r>
        <w:t xml:space="preserve"> to fresh frozen plasma in warfarin associated intracranial hemorrhage. </w:t>
      </w:r>
      <w:r w:rsidR="00A766B5">
        <w:rPr>
          <w:i/>
        </w:rPr>
        <w:t>Neuro-critical</w:t>
      </w:r>
      <w:r>
        <w:rPr>
          <w:i/>
        </w:rPr>
        <w:t xml:space="preserve"> Care</w:t>
      </w:r>
      <w:r>
        <w:t xml:space="preserve">, </w:t>
      </w:r>
      <w:r>
        <w:rPr>
          <w:i/>
        </w:rPr>
        <w:t>21</w:t>
      </w:r>
      <w:r>
        <w:t>, 397-406.</w:t>
      </w:r>
      <w:bookmarkEnd w:id="65"/>
    </w:p>
    <w:p w14:paraId="287B8E28" w14:textId="773276B1" w:rsidR="00AB59CA" w:rsidRDefault="00AB59CA" w:rsidP="00AB59CA">
      <w:pPr>
        <w:pStyle w:val="APAReference"/>
      </w:pPr>
      <w:bookmarkStart w:id="66" w:name="R421044266435185I0"/>
      <w:r>
        <w:t xml:space="preserve">Hanke, A., Joch, C., &amp; Gorlinger, K. (2013). Long-term safety and efficacy of a pasteurized nanofiltered prothrombin complex concentrate (Beriplex P/N): a pharmacovigilance </w:t>
      </w:r>
      <w:r w:rsidR="00A766B5">
        <w:t xml:space="preserve">study. </w:t>
      </w:r>
      <w:r>
        <w:rPr>
          <w:i/>
        </w:rPr>
        <w:t xml:space="preserve">British Journal of </w:t>
      </w:r>
      <w:r w:rsidR="00A766B5">
        <w:rPr>
          <w:i/>
        </w:rPr>
        <w:t>Anesthesia,</w:t>
      </w:r>
      <w:r>
        <w:t xml:space="preserve"> </w:t>
      </w:r>
      <w:r>
        <w:rPr>
          <w:i/>
        </w:rPr>
        <w:t>110</w:t>
      </w:r>
      <w:r>
        <w:t>, 764-772. http://dx.doi.org/10.1093/bja/aes501</w:t>
      </w:r>
      <w:bookmarkEnd w:id="66"/>
    </w:p>
    <w:p w14:paraId="476FF68A" w14:textId="2477CCB2" w:rsidR="00AB59CA" w:rsidRDefault="00AB59CA" w:rsidP="00AB59CA">
      <w:pPr>
        <w:pStyle w:val="APAReference"/>
      </w:pPr>
      <w:bookmarkStart w:id="67" w:name="R421045215856481I0"/>
      <w:r>
        <w:t xml:space="preserve">Hendrickson, J., &amp; Hillyer, C. (2009). Noninfectious serious hazards of transfusion. </w:t>
      </w:r>
      <w:r>
        <w:rPr>
          <w:i/>
        </w:rPr>
        <w:t>Anesthesia and Analgesia</w:t>
      </w:r>
      <w:r>
        <w:t xml:space="preserve">, </w:t>
      </w:r>
      <w:r>
        <w:rPr>
          <w:i/>
        </w:rPr>
        <w:t>108</w:t>
      </w:r>
      <w:r>
        <w:t>, 759-769.</w:t>
      </w:r>
      <w:bookmarkEnd w:id="67"/>
    </w:p>
    <w:p w14:paraId="22F498D7" w14:textId="351CFD11" w:rsidR="00AB59CA" w:rsidRDefault="00AB59CA" w:rsidP="00AB59CA">
      <w:pPr>
        <w:pStyle w:val="APAReference"/>
      </w:pPr>
      <w:bookmarkStart w:id="68" w:name="R421016752430556I0"/>
      <w:r>
        <w:t xml:space="preserve">Hickey, M., Gatien, M., Taljaard, M., Aujnarain, A., Giulivi, A., &amp; Perry, J. (2013). Outcomes of urgent warfarin reversal with frozen plasma versus prothrombin complex concentrate in the emergency </w:t>
      </w:r>
      <w:r w:rsidR="00A766B5">
        <w:t xml:space="preserve">department. </w:t>
      </w:r>
      <w:r>
        <w:rPr>
          <w:i/>
        </w:rPr>
        <w:t>Circulation</w:t>
      </w:r>
      <w:r>
        <w:t xml:space="preserve">, </w:t>
      </w:r>
      <w:r>
        <w:rPr>
          <w:i/>
        </w:rPr>
        <w:t>128</w:t>
      </w:r>
      <w:r>
        <w:t>, 360-364.</w:t>
      </w:r>
      <w:bookmarkEnd w:id="68"/>
    </w:p>
    <w:p w14:paraId="294E01B1" w14:textId="100C2589" w:rsidR="00AB59CA" w:rsidRDefault="00AB59CA" w:rsidP="00AB59CA">
      <w:pPr>
        <w:pStyle w:val="APAReference"/>
      </w:pPr>
      <w:bookmarkStart w:id="69" w:name="R420976083449074I0"/>
      <w:r>
        <w:t xml:space="preserve">Holbrook, A., Schulman, S., Will, D., Vandvik, P., Fish, J., Kovacs, P., ... Guyatt, G. (2012). Evidence-based management of anticoagulant therapy: antithrombotic therapy and prevention of thrombosis, 9th </w:t>
      </w:r>
      <w:r w:rsidR="00A766B5">
        <w:t>ed: American</w:t>
      </w:r>
      <w:r>
        <w:t xml:space="preserve"> College of </w:t>
      </w:r>
      <w:r>
        <w:rPr>
          <w:i/>
        </w:rPr>
        <w:t>Chest</w:t>
      </w:r>
      <w:r>
        <w:t xml:space="preserve"> </w:t>
      </w:r>
      <w:r w:rsidR="00A766B5">
        <w:t>Physicians</w:t>
      </w:r>
      <w:r>
        <w:t xml:space="preserve"> evidence-based clinical practice </w:t>
      </w:r>
      <w:r w:rsidR="00A766B5">
        <w:t xml:space="preserve">guidelines. </w:t>
      </w:r>
      <w:r>
        <w:t xml:space="preserve">Chest, </w:t>
      </w:r>
      <w:r>
        <w:rPr>
          <w:i/>
        </w:rPr>
        <w:t>141</w:t>
      </w:r>
      <w:r>
        <w:t>, 152-184. http://dx.doi.org/10.1378/chest.11-2295</w:t>
      </w:r>
      <w:bookmarkEnd w:id="69"/>
    </w:p>
    <w:p w14:paraId="475396C7" w14:textId="06952EC0" w:rsidR="00AB59CA" w:rsidRDefault="00AB59CA" w:rsidP="00AB59CA">
      <w:pPr>
        <w:pStyle w:val="APAReference"/>
      </w:pPr>
      <w:bookmarkStart w:id="70" w:name="R421014609259259I0"/>
      <w:r>
        <w:t xml:space="preserve">Holland, L., &amp; Brooks, J. (2006). Toward rational fresh </w:t>
      </w:r>
      <w:r w:rsidR="00A766B5">
        <w:t>frozen</w:t>
      </w:r>
      <w:r>
        <w:t xml:space="preserve"> plasma transfusion: The effect of plasma transfusion on </w:t>
      </w:r>
      <w:r w:rsidR="00A766B5">
        <w:t>coagulation</w:t>
      </w:r>
      <w:r>
        <w:t xml:space="preserve"> test results. </w:t>
      </w:r>
      <w:r>
        <w:rPr>
          <w:i/>
        </w:rPr>
        <w:t xml:space="preserve">American Journal of Clinical </w:t>
      </w:r>
      <w:r w:rsidR="00A766B5">
        <w:rPr>
          <w:i/>
        </w:rPr>
        <w:t>Pathology,</w:t>
      </w:r>
      <w:r>
        <w:t xml:space="preserve"> </w:t>
      </w:r>
      <w:r>
        <w:rPr>
          <w:i/>
        </w:rPr>
        <w:t>126</w:t>
      </w:r>
      <w:r>
        <w:t>, 133-139.</w:t>
      </w:r>
      <w:bookmarkEnd w:id="70"/>
    </w:p>
    <w:p w14:paraId="13EFEDE7" w14:textId="40C65AA8" w:rsidR="00AB59CA" w:rsidRDefault="00AB59CA" w:rsidP="00AB59CA">
      <w:pPr>
        <w:pStyle w:val="APAReference"/>
      </w:pPr>
      <w:bookmarkStart w:id="71" w:name="R420956826273148I0"/>
      <w:r>
        <w:lastRenderedPageBreak/>
        <w:t xml:space="preserve">IMS Institute for Healthcare Informatics. (2012). </w:t>
      </w:r>
      <w:r>
        <w:rPr>
          <w:i/>
        </w:rPr>
        <w:t xml:space="preserve">The use of medicines in the United States: </w:t>
      </w:r>
      <w:r w:rsidR="00A766B5">
        <w:rPr>
          <w:i/>
        </w:rPr>
        <w:t>Review</w:t>
      </w:r>
      <w:r>
        <w:rPr>
          <w:i/>
        </w:rPr>
        <w:t xml:space="preserve"> of 2011</w:t>
      </w:r>
      <w:r>
        <w:t>. Retrieved from https://www.imshealth.com/ims/Global/Content/Insights/IMS%20Institute%20for%20Healthcare%20Informatics/IHII_Medicines_in_U.S_Report_2011.pdf</w:t>
      </w:r>
      <w:bookmarkEnd w:id="71"/>
    </w:p>
    <w:p w14:paraId="69B4C3D2" w14:textId="0F789008" w:rsidR="00AB59CA" w:rsidRDefault="00AB59CA" w:rsidP="00AB59CA">
      <w:pPr>
        <w:pStyle w:val="APAReference"/>
      </w:pPr>
      <w:bookmarkStart w:id="72" w:name="R420975694328704I0"/>
      <w:r>
        <w:t xml:space="preserve">Kalina, M., Tinkoff, G., Gbadebo, A., Veneri, P., &amp; Fulda, G. (2008). A protocol for the rapid normalization of INR in trauma patients with intracranial hemorrhage on prescribed warfarin therapy. </w:t>
      </w:r>
      <w:r>
        <w:rPr>
          <w:i/>
        </w:rPr>
        <w:t xml:space="preserve">The American </w:t>
      </w:r>
      <w:r w:rsidR="00A766B5">
        <w:rPr>
          <w:i/>
        </w:rPr>
        <w:t>Surgeon,</w:t>
      </w:r>
      <w:r>
        <w:t xml:space="preserve"> </w:t>
      </w:r>
      <w:r>
        <w:rPr>
          <w:i/>
        </w:rPr>
        <w:t>74</w:t>
      </w:r>
      <w:r>
        <w:t>, 858-861.</w:t>
      </w:r>
      <w:bookmarkEnd w:id="72"/>
    </w:p>
    <w:p w14:paraId="03F949CC" w14:textId="20D430C2" w:rsidR="00AB59CA" w:rsidRDefault="00AB59CA" w:rsidP="00AB59CA">
      <w:pPr>
        <w:pStyle w:val="APAReference"/>
      </w:pPr>
      <w:bookmarkStart w:id="73" w:name="R421045334490741I0"/>
      <w:r>
        <w:t xml:space="preserve">Kim, J., &amp; Na, S. (2015). Transfusion-related acute lung injury. </w:t>
      </w:r>
      <w:r>
        <w:rPr>
          <w:i/>
        </w:rPr>
        <w:t>Korean Journal of Anesthesiology</w:t>
      </w:r>
      <w:r>
        <w:t xml:space="preserve">, </w:t>
      </w:r>
      <w:r>
        <w:rPr>
          <w:i/>
        </w:rPr>
        <w:t>68</w:t>
      </w:r>
      <w:r>
        <w:t>, 101-105.</w:t>
      </w:r>
      <w:bookmarkEnd w:id="73"/>
    </w:p>
    <w:p w14:paraId="075F3DF9" w14:textId="17F75742" w:rsidR="00AB59CA" w:rsidRDefault="00AB59CA" w:rsidP="00AB59CA">
      <w:pPr>
        <w:pStyle w:val="APAReference"/>
      </w:pPr>
      <w:bookmarkStart w:id="74" w:name="R421014254282407I0"/>
      <w:r>
        <w:t xml:space="preserve">Kuramatsu, J., Gerner, S., Schellinger, P., Glahn, J., Endres, M., Sobesky, J., ... Hunter, H. (2015). Anticoagulant reversal, blood pressure levels, and anticoagulant resumption in patients with anticoagulation-related intracerebral hemorrhage. </w:t>
      </w:r>
      <w:r>
        <w:rPr>
          <w:i/>
        </w:rPr>
        <w:t xml:space="preserve">Journal of the American Medical </w:t>
      </w:r>
      <w:r w:rsidR="00A766B5">
        <w:rPr>
          <w:i/>
        </w:rPr>
        <w:t>Association,</w:t>
      </w:r>
      <w:r>
        <w:t xml:space="preserve"> </w:t>
      </w:r>
      <w:r>
        <w:rPr>
          <w:i/>
        </w:rPr>
        <w:t>313</w:t>
      </w:r>
      <w:r>
        <w:t>, 824-836. http://dx.doi.org/10.1001/jama.2015.0846</w:t>
      </w:r>
      <w:bookmarkEnd w:id="74"/>
    </w:p>
    <w:p w14:paraId="43F32D32" w14:textId="679079EE" w:rsidR="00AB59CA" w:rsidRDefault="00AB59CA" w:rsidP="00AB59CA">
      <w:pPr>
        <w:pStyle w:val="APAReference"/>
      </w:pPr>
      <w:bookmarkStart w:id="75" w:name="R420975596875000I0"/>
      <w:r>
        <w:t xml:space="preserve">Le Roux, P., Pollack, C., Milan, M., &amp; Schaefer, A. (2014). Race against the clock: Overcoming challenges in the management of anticoagulant-associated intracerebral </w:t>
      </w:r>
      <w:r w:rsidR="00A766B5">
        <w:t xml:space="preserve">hemorrhage. </w:t>
      </w:r>
      <w:r>
        <w:rPr>
          <w:i/>
        </w:rPr>
        <w:t xml:space="preserve">Journal of </w:t>
      </w:r>
      <w:r w:rsidR="00A766B5">
        <w:rPr>
          <w:i/>
        </w:rPr>
        <w:t>Neurosurgery,</w:t>
      </w:r>
      <w:r>
        <w:t xml:space="preserve"> </w:t>
      </w:r>
      <w:r>
        <w:rPr>
          <w:i/>
        </w:rPr>
        <w:t>121</w:t>
      </w:r>
      <w:r>
        <w:t>(), 1-20.</w:t>
      </w:r>
      <w:bookmarkEnd w:id="75"/>
    </w:p>
    <w:p w14:paraId="08753CD1" w14:textId="714AC2AD" w:rsidR="00AB59CA" w:rsidRDefault="00AB59CA" w:rsidP="00AB59CA">
      <w:pPr>
        <w:pStyle w:val="APAReference"/>
      </w:pPr>
      <w:bookmarkStart w:id="76" w:name="R420974942013889I0"/>
      <w:r>
        <w:t xml:space="preserve">Majeed, A., Meijer, K., Larrazabal, R., Arnberg, F., Luijckx, G., Roberts, R., &amp; Schulman, S. (2014). Mortality in vitamin K antagonist-related intracerebral bleeding treated with plasma or 4-factor prothrombin complex concentrate. </w:t>
      </w:r>
      <w:r>
        <w:rPr>
          <w:i/>
        </w:rPr>
        <w:t xml:space="preserve">Thrombosis and </w:t>
      </w:r>
      <w:r w:rsidR="00A766B5">
        <w:rPr>
          <w:i/>
        </w:rPr>
        <w:t>Hemostasis,</w:t>
      </w:r>
      <w:r>
        <w:t xml:space="preserve"> </w:t>
      </w:r>
      <w:r>
        <w:rPr>
          <w:i/>
        </w:rPr>
        <w:t>111</w:t>
      </w:r>
      <w:r>
        <w:t>, 233-239.</w:t>
      </w:r>
      <w:bookmarkEnd w:id="76"/>
    </w:p>
    <w:p w14:paraId="64D7942F" w14:textId="43C50D49" w:rsidR="00AB59CA" w:rsidRDefault="00AB59CA" w:rsidP="00AB59CA">
      <w:pPr>
        <w:pStyle w:val="APAReference"/>
      </w:pPr>
      <w:bookmarkStart w:id="77" w:name="R420994357754630I0"/>
      <w:r>
        <w:t xml:space="preserve">Nascimento, B., Callum, J., Rubenfeld, G., Rezende Neto, J., Lin, Y., &amp; Rizoli, S. (2010). Clinical review: Fresh frozen plasma in massive bleedings- more questions than answers. </w:t>
      </w:r>
      <w:r>
        <w:rPr>
          <w:i/>
        </w:rPr>
        <w:t>Critical Care</w:t>
      </w:r>
      <w:r>
        <w:t xml:space="preserve">, </w:t>
      </w:r>
      <w:r>
        <w:rPr>
          <w:i/>
        </w:rPr>
        <w:t>14</w:t>
      </w:r>
      <w:r>
        <w:t>. http://dx.doi.org/doi</w:t>
      </w:r>
      <w:r w:rsidR="00A766B5">
        <w:t>: 10.1186</w:t>
      </w:r>
      <w:r>
        <w:t>/cc8205</w:t>
      </w:r>
      <w:bookmarkEnd w:id="77"/>
    </w:p>
    <w:p w14:paraId="7C3FC4E6" w14:textId="65699CB3" w:rsidR="00AB59CA" w:rsidRDefault="00AB59CA" w:rsidP="00AB59CA">
      <w:pPr>
        <w:pStyle w:val="APAReference"/>
      </w:pPr>
      <w:bookmarkStart w:id="78" w:name="R421046254745370I0"/>
      <w:r>
        <w:lastRenderedPageBreak/>
        <w:t>Ohio Board of Nursing. (2014). The formulary developed by the committee on prescriptive governance . Retrieved from http://www.nursing.ohio.gov/PDFS/AdvPractice/Formulary_9-22-2014_3.pdf</w:t>
      </w:r>
      <w:bookmarkEnd w:id="78"/>
    </w:p>
    <w:p w14:paraId="1FAD7A5D" w14:textId="24F3FAAA" w:rsidR="00AB59CA" w:rsidRDefault="00AB59CA" w:rsidP="00AB59CA">
      <w:pPr>
        <w:pStyle w:val="APAReference"/>
      </w:pPr>
      <w:bookmarkStart w:id="79" w:name="R421045391435185I0"/>
      <w:r>
        <w:t xml:space="preserve">Pandey, S., &amp; Vyas, G. (2012). Adverse effects of plasma </w:t>
      </w:r>
      <w:r w:rsidR="00A766B5">
        <w:t xml:space="preserve">transfusion. </w:t>
      </w:r>
      <w:r w:rsidR="00A766B5">
        <w:rPr>
          <w:i/>
        </w:rPr>
        <w:t>Transfusion,</w:t>
      </w:r>
      <w:r>
        <w:t xml:space="preserve"> </w:t>
      </w:r>
      <w:r>
        <w:rPr>
          <w:i/>
        </w:rPr>
        <w:t>52</w:t>
      </w:r>
      <w:r>
        <w:t>, 65-79.</w:t>
      </w:r>
      <w:bookmarkEnd w:id="79"/>
    </w:p>
    <w:p w14:paraId="7EF3EA3E" w14:textId="5074FC69" w:rsidR="00AB59CA" w:rsidRDefault="00AB59CA" w:rsidP="00AB59CA">
      <w:pPr>
        <w:pStyle w:val="APAReference"/>
      </w:pPr>
      <w:bookmarkStart w:id="80" w:name="R420976708217593I0"/>
      <w:r>
        <w:t xml:space="preserve">Roguski, M., Wu, K., Riesenburger, R., &amp; Wu, J. (2013). Mild elevations of international normalized ratio at hospital day 1 and risk of expansion in warfarin-associated subdural hematomas. </w:t>
      </w:r>
      <w:r>
        <w:rPr>
          <w:i/>
        </w:rPr>
        <w:t xml:space="preserve">Journal of </w:t>
      </w:r>
      <w:r w:rsidR="00A766B5">
        <w:rPr>
          <w:i/>
        </w:rPr>
        <w:t>Neurosurgery,</w:t>
      </w:r>
      <w:r>
        <w:t xml:space="preserve"> </w:t>
      </w:r>
      <w:r>
        <w:rPr>
          <w:i/>
        </w:rPr>
        <w:t>119</w:t>
      </w:r>
      <w:r>
        <w:t>, 1050-1057.</w:t>
      </w:r>
      <w:bookmarkEnd w:id="80"/>
    </w:p>
    <w:p w14:paraId="25381831" w14:textId="1A47DB87" w:rsidR="00AB59CA" w:rsidRDefault="00AB59CA" w:rsidP="00AB59CA">
      <w:pPr>
        <w:pStyle w:val="APAReference"/>
      </w:pPr>
      <w:bookmarkStart w:id="81" w:name="R421015751157407I0"/>
      <w:r>
        <w:t xml:space="preserve">Sarode, R., Miling, T., Refaai, M., Mangione, A., Schneider, A., Durn, B., &amp; Goldstein, J. (2013). Efficacy and Safety of a 4-Factor Prothrombin </w:t>
      </w:r>
      <w:r w:rsidR="00A766B5">
        <w:t>Complex Concentrate</w:t>
      </w:r>
      <w:r>
        <w:t xml:space="preserve"> in Patients on Vitamin K Antagonists </w:t>
      </w:r>
      <w:r w:rsidR="009F7184">
        <w:t>Presenting With</w:t>
      </w:r>
      <w:r>
        <w:t xml:space="preserve"> Major </w:t>
      </w:r>
      <w:r w:rsidR="00764DD8">
        <w:t>Bleeding A</w:t>
      </w:r>
      <w:r>
        <w:t xml:space="preserve"> Randomized, Plasma-Controlled, Phase IIIb Study. </w:t>
      </w:r>
      <w:r>
        <w:rPr>
          <w:i/>
        </w:rPr>
        <w:t>Circulation</w:t>
      </w:r>
      <w:r>
        <w:t xml:space="preserve">, </w:t>
      </w:r>
      <w:r>
        <w:rPr>
          <w:i/>
        </w:rPr>
        <w:t>128</w:t>
      </w:r>
      <w:r>
        <w:t>, 1234-1243. http://dx.doi.org/10.1161/CIRCULATIONAHA.113.002283</w:t>
      </w:r>
      <w:bookmarkEnd w:id="81"/>
    </w:p>
    <w:p w14:paraId="30D8A519" w14:textId="2B450642" w:rsidR="00AB59CA" w:rsidRDefault="00AB59CA" w:rsidP="00AB59CA">
      <w:pPr>
        <w:pStyle w:val="APAReference"/>
      </w:pPr>
      <w:bookmarkStart w:id="82" w:name="R421007550000000I0"/>
      <w:r>
        <w:t xml:space="preserve">Schmidt, A., &amp; Adamski, J. (2012). Pathology consultation on transfusion related acute lung </w:t>
      </w:r>
      <w:r w:rsidR="00764DD8">
        <w:t xml:space="preserve">injury. </w:t>
      </w:r>
      <w:r>
        <w:rPr>
          <w:i/>
        </w:rPr>
        <w:t xml:space="preserve">American Journal of Clinical </w:t>
      </w:r>
      <w:r w:rsidR="00764DD8">
        <w:rPr>
          <w:i/>
        </w:rPr>
        <w:t>Pathology,</w:t>
      </w:r>
      <w:r>
        <w:t xml:space="preserve"> </w:t>
      </w:r>
      <w:r>
        <w:rPr>
          <w:i/>
        </w:rPr>
        <w:t>138</w:t>
      </w:r>
      <w:r>
        <w:t>, 498-503. http://dx.doi.org/10.1309/AJCPFF6JKXM7BYOI</w:t>
      </w:r>
      <w:bookmarkEnd w:id="82"/>
    </w:p>
    <w:p w14:paraId="18F1E42D" w14:textId="6CAA4923" w:rsidR="00AB59CA" w:rsidRDefault="00AB59CA" w:rsidP="00AB59CA">
      <w:pPr>
        <w:pStyle w:val="APAReference"/>
      </w:pPr>
      <w:bookmarkStart w:id="83" w:name="R421007967824074I0"/>
      <w:r>
        <w:t xml:space="preserve">Steiner, T., </w:t>
      </w:r>
      <w:r w:rsidR="00764DD8">
        <w:t>Freiberg</w:t>
      </w:r>
      <w:r>
        <w:t xml:space="preserve">, A., </w:t>
      </w:r>
      <w:r w:rsidR="00764DD8">
        <w:t>Grebe</w:t>
      </w:r>
      <w:r>
        <w:t xml:space="preserve">, M., </w:t>
      </w:r>
      <w:r w:rsidR="00764DD8">
        <w:t>Hosing</w:t>
      </w:r>
      <w:r>
        <w:t xml:space="preserve">, J., </w:t>
      </w:r>
      <w:r w:rsidR="00764DD8">
        <w:t>Avandia</w:t>
      </w:r>
      <w:r>
        <w:t xml:space="preserve">, B., </w:t>
      </w:r>
      <w:r w:rsidR="00764DD8">
        <w:t>Kolmar</w:t>
      </w:r>
      <w:r>
        <w:t xml:space="preserve">, R., ... </w:t>
      </w:r>
      <w:r w:rsidR="00764DD8">
        <w:t>Pole</w:t>
      </w:r>
      <w:r>
        <w:t xml:space="preserve">, S. (2011). International </w:t>
      </w:r>
      <w:r w:rsidR="00764DD8">
        <w:t>normalized</w:t>
      </w:r>
      <w:r>
        <w:t xml:space="preserve"> ratio </w:t>
      </w:r>
      <w:r w:rsidR="00764DD8">
        <w:t>normalization</w:t>
      </w:r>
      <w:r>
        <w:t xml:space="preserve"> in patients with </w:t>
      </w:r>
      <w:r w:rsidR="00764DD8">
        <w:t>Coumadin</w:t>
      </w:r>
      <w:r>
        <w:t xml:space="preserve">-related intracranial hemorrhages- the INCH trial: a </w:t>
      </w:r>
      <w:r w:rsidR="00764DD8">
        <w:t>randomized</w:t>
      </w:r>
      <w:r>
        <w:t xml:space="preserve"> controlled multicenter trial to compare safety and preliminary efficacy of fresh frozen plasma and prothrombin complex-study design and protocol. </w:t>
      </w:r>
      <w:r>
        <w:rPr>
          <w:i/>
        </w:rPr>
        <w:t>International Journal of Stroke</w:t>
      </w:r>
      <w:r>
        <w:t xml:space="preserve">, </w:t>
      </w:r>
      <w:r>
        <w:rPr>
          <w:i/>
        </w:rPr>
        <w:t>6</w:t>
      </w:r>
      <w:r>
        <w:t>, 271-277.</w:t>
      </w:r>
      <w:bookmarkEnd w:id="83"/>
    </w:p>
    <w:p w14:paraId="4C992554" w14:textId="1C52B813" w:rsidR="00AB59CA" w:rsidRDefault="00AB59CA" w:rsidP="00AB59CA">
      <w:pPr>
        <w:pStyle w:val="APAReference"/>
      </w:pPr>
      <w:bookmarkStart w:id="84" w:name="R420974258333333I0"/>
      <w:r>
        <w:t xml:space="preserve">Van Asch, C. J., Luitse, M., Rinkel, G., Ingeborg, I., Algra, A., &amp; Klijn, V. (2010). Incidence, case fatality, and functional outcome of intracerebral hemorrhage over time, according to age, sex, and ethnic </w:t>
      </w:r>
      <w:r w:rsidR="00764DD8">
        <w:t>origin: a</w:t>
      </w:r>
      <w:r>
        <w:t xml:space="preserve"> systematic review and meta-</w:t>
      </w:r>
      <w:r w:rsidR="00764DD8">
        <w:t xml:space="preserve">analysis. </w:t>
      </w:r>
      <w:r>
        <w:rPr>
          <w:i/>
        </w:rPr>
        <w:t xml:space="preserve">The Lancet </w:t>
      </w:r>
      <w:r w:rsidR="00764DD8">
        <w:rPr>
          <w:i/>
        </w:rPr>
        <w:lastRenderedPageBreak/>
        <w:t>Neurology,</w:t>
      </w:r>
      <w:r>
        <w:t xml:space="preserve"> </w:t>
      </w:r>
      <w:r>
        <w:rPr>
          <w:i/>
        </w:rPr>
        <w:t>9</w:t>
      </w:r>
      <w:r>
        <w:t>, 167-176. http://dx.doi.org/ http://dx.doi.org/10.1016/S1474-4422(09)70340-0</w:t>
      </w:r>
      <w:bookmarkEnd w:id="84"/>
    </w:p>
    <w:p w14:paraId="42F7674A" w14:textId="09BBA71C" w:rsidR="00AB59CA" w:rsidRDefault="00AB59CA" w:rsidP="00AB59CA">
      <w:pPr>
        <w:pStyle w:val="APAReference"/>
      </w:pPr>
      <w:bookmarkStart w:id="85" w:name="R421014556712963I0"/>
      <w:r>
        <w:t xml:space="preserve">Wahab Ol, A., Healy, B., &amp; Dzik, W. (2006). Effect of fresh-frozen plasma transfusion on prothrombin time and bleeding in patients with mild coagulation abnormalities. </w:t>
      </w:r>
      <w:r>
        <w:rPr>
          <w:i/>
        </w:rPr>
        <w:t>Transfusion</w:t>
      </w:r>
      <w:r>
        <w:t xml:space="preserve">, </w:t>
      </w:r>
      <w:r>
        <w:rPr>
          <w:i/>
        </w:rPr>
        <w:t>46</w:t>
      </w:r>
      <w:r>
        <w:t>, 1279-1285.</w:t>
      </w:r>
      <w:bookmarkEnd w:id="85"/>
    </w:p>
    <w:p w14:paraId="7F06821C" w14:textId="2DCA0B7D" w:rsidR="00AB59CA" w:rsidRPr="00AB59CA" w:rsidRDefault="00AB59CA" w:rsidP="00AB59CA">
      <w:pPr>
        <w:pStyle w:val="APAReference"/>
      </w:pPr>
      <w:bookmarkStart w:id="86" w:name="R420975887037037I0"/>
      <w:r>
        <w:t xml:space="preserve">Yanamadala, V., Walcott, B., Fecci, P., Rozman, P., Kumar, J., &amp; Swearingen, N. (2014). Reversal of warfarin associated coagulopathy with 4-factor prothrombin complex concentrate </w:t>
      </w:r>
      <w:r w:rsidR="00764DD8">
        <w:t>in traumatic</w:t>
      </w:r>
      <w:r>
        <w:t xml:space="preserve"> brain injury and intracranial hemorrhage. </w:t>
      </w:r>
      <w:r>
        <w:rPr>
          <w:i/>
        </w:rPr>
        <w:t>Journal of Clinical Neurosciences</w:t>
      </w:r>
      <w:r>
        <w:t xml:space="preserve">, </w:t>
      </w:r>
      <w:r>
        <w:rPr>
          <w:i/>
        </w:rPr>
        <w:t>21</w:t>
      </w:r>
      <w:r>
        <w:t>, 1881-1884.</w:t>
      </w:r>
      <w:bookmarkEnd w:id="86"/>
    </w:p>
    <w:p w14:paraId="351C892B" w14:textId="45E2E676" w:rsidR="008F5CB2" w:rsidRDefault="008F5CB2" w:rsidP="008F5CB2">
      <w:pPr>
        <w:pStyle w:val="APAHeadingCenterIncludedInTOC"/>
      </w:pPr>
    </w:p>
    <w:sectPr w:rsidR="008F5CB2" w:rsidSect="00745392">
      <w:head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36AE7" w14:textId="77777777" w:rsidR="00764DD8" w:rsidRDefault="00764DD8">
      <w:r>
        <w:separator/>
      </w:r>
    </w:p>
  </w:endnote>
  <w:endnote w:type="continuationSeparator" w:id="0">
    <w:p w14:paraId="7FE0FEF7" w14:textId="77777777" w:rsidR="00764DD8" w:rsidRDefault="0076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3C227" w14:textId="77777777" w:rsidR="00764DD8" w:rsidRDefault="00764DD8">
      <w:r>
        <w:separator/>
      </w:r>
    </w:p>
  </w:footnote>
  <w:footnote w:type="continuationSeparator" w:id="0">
    <w:p w14:paraId="7AB22E1C" w14:textId="77777777" w:rsidR="00764DD8" w:rsidRDefault="00764D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5A656" w14:textId="5C5490AE" w:rsidR="00764DD8" w:rsidRPr="00476910" w:rsidRDefault="00764DD8" w:rsidP="00476910">
    <w:pPr>
      <w:pStyle w:val="APAPageHeading"/>
    </w:pPr>
    <w:r>
      <w:t>Running head: Traumatic Brain Injury Complicated By Warfarin</w:t>
    </w:r>
    <w:r>
      <w:tab/>
    </w:r>
    <w:r>
      <w:fldChar w:fldCharType="begin"/>
    </w:r>
    <w:r>
      <w:instrText xml:space="preserve"> PAGE  \* MERGEFORMAT </w:instrText>
    </w:r>
    <w:r>
      <w:fldChar w:fldCharType="separate"/>
    </w:r>
    <w:r>
      <w:rPr>
        <w:noProof/>
      </w:rPr>
      <w:t>1</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1EB28" w14:textId="15A5E06C" w:rsidR="00764DD8" w:rsidRPr="00476910" w:rsidRDefault="00764DD8" w:rsidP="00476910">
    <w:pPr>
      <w:pStyle w:val="APAPageHeading"/>
    </w:pPr>
    <w:r>
      <w:t>Traumatic Brain Injury Complicated By Warfarin</w:t>
    </w:r>
    <w:r>
      <w:tab/>
    </w:r>
    <w:r>
      <w:fldChar w:fldCharType="begin"/>
    </w:r>
    <w:r>
      <w:instrText xml:space="preserve"> PAGE  \* MERGEFORMAT </w:instrText>
    </w:r>
    <w:r>
      <w:fldChar w:fldCharType="separate"/>
    </w:r>
    <w:r w:rsidR="002776F8">
      <w:rPr>
        <w:noProof/>
      </w:rPr>
      <w:t>4</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8F59A" w14:textId="6284D48A" w:rsidR="00764DD8" w:rsidRPr="00476910" w:rsidRDefault="00764DD8" w:rsidP="00476910">
    <w:pPr>
      <w:pStyle w:val="APAPageHeading"/>
    </w:pPr>
    <w:r>
      <w:t>Traumatic Brain Injury Complicated By Warfarin</w:t>
    </w:r>
    <w:r>
      <w:tab/>
    </w:r>
    <w:r>
      <w:fldChar w:fldCharType="begin"/>
    </w:r>
    <w:r>
      <w:instrText xml:space="preserve"> PAGE  \* MERGEFORMAT </w:instrText>
    </w:r>
    <w:r>
      <w:fldChar w:fldCharType="separate"/>
    </w:r>
    <w:r w:rsidR="002776F8">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20956260300926I0" w:val="*1,580˜118Center for Disease Control and Prevention ˜2881˜1233CDC˜12032014˜151Report to Congress on traumatic brain injury in the United States: Epidemiology and rehabilitation˜22930˜1433˜21751˜23130˜1200National Center for Injury Prevention and Control; Division of Unintentional Injury Prevention ˜112http://www.cdc.gov/traumaticbraininjury/pdf/TBI_Report_to_Congress_Epi_and_Rehab-a.pdf˜110˜111˜"/>
    <w:docVar w:name="420956826273148I0" w:val="*1,580˜118IMS Institute for Healthcare Informatics˜2881˜1233IMS health˜12032012˜151The use of medicines in the United States: Reveiw of 2011˜22930˜1433˜21751˜23131˜1200˜112https://www.imshealth.com/ims/Global/Content/Insights/IMS%20Institute%20for%20Healthcare%20Informatics/IHII_Medicines_in_U.S_Report_2011.pdf˜110˜111˜"/>
    <w:docVar w:name="420974258333333I0" w:val="*1,60˜11C~J~Van Asch~M~~Luitse~G~~Rinkel~I~~Ingeborg~A~~Algra~V~~Klijn~˜12032010˜2330˜1241˜13Incidence, case fatality, and functional outcome of intracerebral hemorrhage over time, according to age, sex, and ethnic origin:a systematic review and meta-analysis ˜16The Lancet Neurology ˜2681˜1869˜210˜181˜2711˜1163167-176˜21751˜2691˜1196 http://dx.doi.org/10.1016/S1474-4422(09)70340-0˜1141˜"/>
    <w:docVar w:name="420974330787037I0" w:val="*1,60˜11M~~Flaherty~O~~Adeoye~P~~Sekar~M~~Haverbusch~C~~Moomaw~H~~Tao~J~~Broderick~D~~Woo~˜12032009˜2330˜1241˜13The challege of designing a treatment trial for warfarin-associated intercerebral hemorrhage˜16Stroke˜2681˜18640˜210˜181˜2711˜11631738-1742˜21751˜2691˜119610.1161/STROKEAHA.108.538462˜1141˜"/>
    <w:docVar w:name="420974362615741I0" w:val="*1,60˜11B~~Cucchiara~S~~Messe~L~~Sansing~S~~Kasner~P~~Lyden~˜12032008˜2330˜1241˜13Hematoma growth in oral anticoagulant related intracerebral hemorrhage˜16Stroke˜2681˜18639˜210˜181˜2711˜11632993-2996˜21751˜2691˜119610.1161/STROKEAHA.108.520668˜1141˜"/>
    <w:docVar w:name="420974392939815I0" w:val="*1,60˜11D~~Dowlatshahi~K~~Butcher~N~~Asdaghi~S~~Nahirniak~M~~Bernbaum~A~~Giulivi~J~~Wasserman~S~~Coutts~M~~Poon~˜12032012˜2330˜1241˜13Poor prognosis in warfarin-associated intracranial heorrhage despite anticoagulation reversal˜16Stoke˜2681˜18643˜210˜181˜2711˜11631812-1817˜21751˜2691˜119610.1161/STROKEAHA.112.652065˜1141˜"/>
    <w:docVar w:name="420974718981481I0" w:val="*1,580˜118Centers for Disease Control and Prevention˜2881˜1233CDC˜12032013˜151The state of aging and health in america in 2013˜22930˜1433˜21751˜23131˜1200˜112http://www.cdc.gov/aging/pdf/state-aging-health-in-america-2013.pdf˜110˜111˜"/>
    <w:docVar w:name="420974942013889I0" w:val="*1,60˜11A~~Majeed~K~~Meijer~R~~Larrazabal~F~~Arnberg~G~~Luijckx~R~~Roberts~S~~Schulman~˜12032014˜2330˜1241˜13Mortality in vitamin K antagonist-related intracerebral bleeding treated with plasma or 4-factor prothrombin complex concentrate˜16Thrombosis and Hemostasis ˜2681˜186111˜210˜181˜2711˜1163233-239˜21750˜269˜1196˜1141˜"/>
    <w:docVar w:name="420975596875000I0" w:val="*1,60˜11P~~Le Roux~C~~Pollack~M~~Milan~A~~Schaefer~˜12032014˜2330˜1241˜13Race against the clock: Overcoming challenges in the management of anticoagulant-associated intracerebral hemorrhage ˜16Journal of Neurosurgery ˜2681˜186121˜211˜181˜2711˜11631-20˜21750˜269˜1196˜1141˜"/>
    <w:docVar w:name="420975694328704I0" w:val="*1,60˜11M~~Kalina~G~~Tinkoff~A~~Gbadebo~P~~Veneri~G~~Fulda~˜12032008˜2330˜1241˜13A protocol for the rapid normalization of INR in trauma patients with intracranial hemorrhage on prescribed warfarin therapy˜16The American Surgeon ˜2681˜18674˜210˜181˜2711˜1163858-861˜21750˜269˜1196˜1141˜"/>
    <w:docVar w:name="420975734953704I0" w:val="*1,60˜11J~~Frontera~E~~Gordon~V~~Zach~M~~Jovine~K~~Uchino~M~~Hussain~L~~Aledort~˜12032014˜2330˜1241˜13Reversl of coagulopathy using prothrombin complex concentrates is associated with improved outcome capred to fresh frozen plasma in warfarin associated intracranial hemorrhage˜16Neurocritical Care˜2681˜18621˜210˜181˜2711˜1163397-406˜21750˜269˜1196˜1141˜"/>
    <w:docVar w:name="420975775694444I0" w:val="*1,60˜11M~~Edavettal~A~~Rogers~F~~Rogers~M~~Horst~W~~Leng~˜12032014˜2330˜1241˜13Prothrombin complex concentrate accelerates international normalized ratio reversal and diminishes the extension of intracranial hemorrhage in geriatric trauma patients˜16The American Surgeon˜2681˜18680˜210˜181˜2711˜1163372-376˜21750˜269˜1196˜1141˜"/>
    <w:docVar w:name="420975887037037I0" w:val="*1,60˜11V~~Yanamadala~B~~Walcott~P~~Fecci~P~~Rozman~J~~Kumar~N~~Swearingen~˜12032014˜2330˜1241˜13Reversal of warfarin associated coagulopathy with 4-factor prothrombin complex concentrate intraumatic brain injury and intracranial hemorrhage˜16Journal of Clinical Neurosciences˜2681˜18621˜210˜181˜2711˜11631881-1884˜21750˜269˜1196˜1141˜"/>
    <w:docVar w:name="420976083449074I0" w:val="*1,60˜11A~~Holbrook~S~~Schulman~D~~Will~P~~Vandvik~J~~Fish~P~~Kovacs~P~~Svensson~D~~Veenstra~G~~Guyatt~˜12032012˜2330˜1241˜13Evidence-based management of anticoagulant therapy: antithrombotic therapy and prevention of thrombosis, 9th ed:American College of Chest Physicans evidence-based clinical practice guidelines ˜16Chest˜2681˜186141˜210˜181˜2711˜1163152-184˜21751˜2691˜119610.1378/chest.11-2295˜1141˜"/>
    <w:docVar w:name="420976708217593I0" w:val="*1,60˜11M~~Roguski~K~~Wu~R~~Riesenburger~J~~Wu~˜12032013˜2330˜1241˜13Mild elevations of international normalized ratio at hospital day 1 and risk of expansion in warfarin-associated subdural hematomas˜16Journal of Neurosurgery ˜2681˜186119˜210˜181˜2711˜11631050-1057˜21750˜269˜1196˜1141˜"/>
    <w:docVar w:name="420994357754630I0" w:val="*1,60˜11B~~Nascimento~J~~Callum~G~~Rubenfeld~J~~Rezende Neto~Y~~Lin~S~~Rizoli~˜12032010˜2330˜1241˜13Clinical review: Fresh frozen plasma in massive bleedings- more questions than answers˜16Critical Care˜2681˜18614˜210˜181˜2710˜1163˜21751˜2691˜1196doi:10.1186/cc8205˜1141˜"/>
    <w:docVar w:name="421007550000000I0" w:val="*1,60˜11A~~Schmidt~J~~Adamski~˜12032012˜2330˜1241˜13Pathology consultation on transfusion related acute lung injury ˜16American Journal of Clinical Pathology ˜2681˜186138˜210˜181˜2711˜1163498-503˜21751˜2691˜119610.1309/AJCPFF6JKXM7BYOI˜1141˜"/>
    <w:docVar w:name="421007967824074I0" w:val="*1,60˜11T~~Steiner~A~~Freiberger~M~~Griebe~J~~Husing~B~~Ivandic~R~~Kollmar~T~~Pfefferkorn~E~~Wartenberg~S~~Poli~˜12032011˜2330˜1241˜13International normalised ratio normalisation in patients with coumadin-related intracranial hemorrhages- the INCH trial: a randomised controlled multicenter trial to compare safety and preliminary efficacy of fresh frozen plasma and prothrombin complex-study design and protocol˜16International Journal of Stroke˜2681˜1866˜210˜181˜2711˜1163271-277˜21750˜269˜1196˜1141˜"/>
    <w:docVar w:name="421014254282407I0" w:val="*1,60˜11J~~Kuramatsu~S~~Gerner~P~~Schellinger~J~~Glahn~M~~Endres~J~~Sobesky~J~~Flechsenhar~H~~Neugebauer~H~~Hunter~˜12032015˜2330˜1241˜13Anticoagulant reversal, blood pressure levels, and anticoagulant resumption in patients with anticoagulation-related intracerebral hemorrhage˜16Journal of the American Medical Association ˜2681˜186313˜210˜181˜2711˜1163824-836˜21751˜2691˜119610.1001/jama.2015.0846˜1141˜"/>
    <w:docVar w:name="421014556712963I0" w:val="*1,60˜11A~~Wahab Ol~B~~Healy~W~~Dzik~˜12032006˜2330˜1241˜13Effect of fresh-frozen plasma transfusion on prothrombin time and bleeding in patients with mild coagulation abnormalities˜16Transfusion˜2681˜18646˜210˜181˜2711˜11631279-1285˜21750˜269˜1196˜1141˜"/>
    <w:docVar w:name="421014609259259I0" w:val="*1,60˜11L~~Holland~J~~Brooks~˜12032006˜2330˜1241˜13Toward rational fresh froxen plasma transfusion: The effect of plasma transfusion on coaculation test results˜16American Journal of Clinical Pathology ˜2681˜186126˜210˜181˜2711˜1163133-139˜21750˜269˜1196˜1141˜"/>
    <w:docVar w:name="421015751157407I0" w:val="*1,60˜11R~~Sarode~T~~Miling~M~~Refaai~A~~Mangione~A~~Schneider~B~~Durn~J~~Goldstein~˜12032013˜2330˜1241˜13Efficacy and Safety of a 4-Factor Prothrombin ComplexConcentrate in Patients on Vitamin K Antagonists PresentingWith Major BleedingA Randomized, Plasma-Controlled, Phase IIIb Study˜16Circulation˜2681˜186128˜210˜181˜2711˜11631234-1243˜21751˜2691˜119610.1161/CIRCULATIONAHA.113.002283˜1141˜"/>
    <w:docVar w:name="421016752430556I0" w:val="*1,60˜11M~~Hickey~M~~Gatien~M~~Taljaard~A~~Aujnarain~A~~Giulivi~J~~Perry~˜12032013˜2330˜1241˜13Outcomes of urgent warfarin reversal with frozen plasma versus prothrombin complex concentrate in the emergency department ˜16Circulation˜2681˜186128˜210˜181˜2711˜1163360-364˜21750˜269˜1196˜1141˜"/>
    <w:docVar w:name="421044266435185I0" w:val="*1,60˜11A~~Hanke~C~~Joch~K~~Gorlinger~˜12032013˜2330˜1241˜13Long-term safety and efficacy of a pasteurized nanofiltered prothrombin complex concentrate (Beriplex P/N): a pharmacovigilance study ˜16British Journal of Anesthesia ˜2681˜186110˜210˜181˜2711˜1163764-772˜21751˜2691˜119610.1093/bja/aes501˜1141˜"/>
    <w:docVar w:name="421045164467593I0" w:val="*1,60˜11R~~Dodd~˜12032007˜2330˜1241˜13Current risk for transfuion transmitted infections˜16Current Opinion in Hematology ˜2681˜18614˜210˜181˜2711˜1163671-676˜21750˜269˜1196˜1141˜"/>
    <w:docVar w:name="421045215856481I0" w:val="*1,60˜11J~~Hendrickson~C~~Hillyer~˜12032009˜2330˜1241˜13Noninfectious serious hazards of transfusion˜16Anesthesia and Analgesia˜2681˜186108˜210˜181˜2711˜1163759-769˜21750˜269˜1196˜1141˜"/>
    <w:docVar w:name="421045334490741I0" w:val="*1,60˜11J~~Kim~S~~Na~˜12032015˜2330˜1241˜13Transfusion-related acute lung injury˜16Korean Journal of Anesthesiology˜2681˜18668˜210˜181˜2711˜1163101-105˜21750˜269˜1196˜1141˜"/>
    <w:docVar w:name="421045391435185I0" w:val="*1,60˜11S~~Pandey~G~~Vyas~˜12032012˜2330˜1241˜13Adverse effects of plasma transfusion ˜16Transfusion ˜2681˜18652˜210˜181˜2711˜116365-79˜21750˜269˜1196˜1141˜"/>
    <w:docVar w:name="421046254745370I0" w:val="*1,370˜118Ohio Board of Nursing˜2881˜1233OBN˜12032014˜13The formulary developed by the committee on prescriptive governance ˜2701˜1112˜112http://www.nursing.ohio.gov/PDFS/AdvPractice/Formulary_9-22-2014_3.pdf˜"/>
    <w:docVar w:name="bmHeaderInfo" w:val="Traumatic Brain Injury Complicated By Warfarin"/>
    <w:docVar w:name="cIsAbstract" w:val="False"/>
    <w:docVar w:name="cPaperAPAOrMLA" w:val="1"/>
    <w:docVar w:name="cUniquePaperID" w:val="420955603125000I0"/>
    <w:docVar w:name="HasTitlePage" w:val="True"/>
    <w:docVar w:name="IncludeAnnotations" w:val="False"/>
    <w:docVar w:name="LastEditedVersion" w:val="5"/>
  </w:docVars>
  <w:rsids>
    <w:rsidRoot w:val="00745392"/>
    <w:rsid w:val="000000AA"/>
    <w:rsid w:val="000022DA"/>
    <w:rsid w:val="00003776"/>
    <w:rsid w:val="00004A0E"/>
    <w:rsid w:val="0000704A"/>
    <w:rsid w:val="0000750F"/>
    <w:rsid w:val="000100C0"/>
    <w:rsid w:val="00011136"/>
    <w:rsid w:val="00011189"/>
    <w:rsid w:val="0001296A"/>
    <w:rsid w:val="00013627"/>
    <w:rsid w:val="00015FF1"/>
    <w:rsid w:val="000165A3"/>
    <w:rsid w:val="0001685B"/>
    <w:rsid w:val="0002073C"/>
    <w:rsid w:val="00022551"/>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4DDA"/>
    <w:rsid w:val="000553B6"/>
    <w:rsid w:val="00055EAD"/>
    <w:rsid w:val="00056037"/>
    <w:rsid w:val="00060F59"/>
    <w:rsid w:val="000625FF"/>
    <w:rsid w:val="00063D22"/>
    <w:rsid w:val="000645CE"/>
    <w:rsid w:val="00064753"/>
    <w:rsid w:val="00065715"/>
    <w:rsid w:val="00065E75"/>
    <w:rsid w:val="00066EEF"/>
    <w:rsid w:val="000676E9"/>
    <w:rsid w:val="00067855"/>
    <w:rsid w:val="0007012E"/>
    <w:rsid w:val="000718A5"/>
    <w:rsid w:val="00072C07"/>
    <w:rsid w:val="00072CEF"/>
    <w:rsid w:val="00075B68"/>
    <w:rsid w:val="00076C85"/>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56C4"/>
    <w:rsid w:val="000A7474"/>
    <w:rsid w:val="000A7C2C"/>
    <w:rsid w:val="000B0007"/>
    <w:rsid w:val="000B170D"/>
    <w:rsid w:val="000B18A9"/>
    <w:rsid w:val="000B2225"/>
    <w:rsid w:val="000B25A0"/>
    <w:rsid w:val="000B2E20"/>
    <w:rsid w:val="000B419D"/>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6DFB"/>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1726E"/>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5B6F"/>
    <w:rsid w:val="0016796B"/>
    <w:rsid w:val="001717AD"/>
    <w:rsid w:val="00174C88"/>
    <w:rsid w:val="0017576B"/>
    <w:rsid w:val="00176C2C"/>
    <w:rsid w:val="00176C58"/>
    <w:rsid w:val="00180E56"/>
    <w:rsid w:val="00182674"/>
    <w:rsid w:val="00183635"/>
    <w:rsid w:val="00183914"/>
    <w:rsid w:val="001872ED"/>
    <w:rsid w:val="00192D53"/>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5BC7"/>
    <w:rsid w:val="001B6C27"/>
    <w:rsid w:val="001B6E9D"/>
    <w:rsid w:val="001C063D"/>
    <w:rsid w:val="001C1746"/>
    <w:rsid w:val="001C28D2"/>
    <w:rsid w:val="001C2AE1"/>
    <w:rsid w:val="001C32FC"/>
    <w:rsid w:val="001C5744"/>
    <w:rsid w:val="001C5C5E"/>
    <w:rsid w:val="001C5F65"/>
    <w:rsid w:val="001C67B6"/>
    <w:rsid w:val="001D00DC"/>
    <w:rsid w:val="001D0ECC"/>
    <w:rsid w:val="001D268A"/>
    <w:rsid w:val="001D4296"/>
    <w:rsid w:val="001D5268"/>
    <w:rsid w:val="001D5894"/>
    <w:rsid w:val="001D58C1"/>
    <w:rsid w:val="001D671A"/>
    <w:rsid w:val="001D7C57"/>
    <w:rsid w:val="001E10AE"/>
    <w:rsid w:val="001E16E1"/>
    <w:rsid w:val="001E1BE4"/>
    <w:rsid w:val="001E1F31"/>
    <w:rsid w:val="001E25C4"/>
    <w:rsid w:val="001E3E7D"/>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432"/>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5C35"/>
    <w:rsid w:val="00216F69"/>
    <w:rsid w:val="002202EF"/>
    <w:rsid w:val="0022347E"/>
    <w:rsid w:val="002252B7"/>
    <w:rsid w:val="0022564A"/>
    <w:rsid w:val="00226F0D"/>
    <w:rsid w:val="0022727A"/>
    <w:rsid w:val="00227C7B"/>
    <w:rsid w:val="0023071D"/>
    <w:rsid w:val="00231560"/>
    <w:rsid w:val="002315AA"/>
    <w:rsid w:val="002329A1"/>
    <w:rsid w:val="00232A05"/>
    <w:rsid w:val="00232A51"/>
    <w:rsid w:val="00232EB1"/>
    <w:rsid w:val="00233749"/>
    <w:rsid w:val="00235D4A"/>
    <w:rsid w:val="00240C83"/>
    <w:rsid w:val="00241814"/>
    <w:rsid w:val="00241923"/>
    <w:rsid w:val="002423B5"/>
    <w:rsid w:val="002437E6"/>
    <w:rsid w:val="00243DB6"/>
    <w:rsid w:val="00247CA9"/>
    <w:rsid w:val="00251294"/>
    <w:rsid w:val="00252135"/>
    <w:rsid w:val="00254A47"/>
    <w:rsid w:val="00256F08"/>
    <w:rsid w:val="002577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6F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5344"/>
    <w:rsid w:val="002C6E11"/>
    <w:rsid w:val="002C7CDB"/>
    <w:rsid w:val="002D357E"/>
    <w:rsid w:val="002D4CD7"/>
    <w:rsid w:val="002D579C"/>
    <w:rsid w:val="002D5B53"/>
    <w:rsid w:val="002D601A"/>
    <w:rsid w:val="002D6107"/>
    <w:rsid w:val="002D7CE6"/>
    <w:rsid w:val="002E1596"/>
    <w:rsid w:val="002E1C1A"/>
    <w:rsid w:val="002E38B3"/>
    <w:rsid w:val="002E3980"/>
    <w:rsid w:val="002E524C"/>
    <w:rsid w:val="002E6ABC"/>
    <w:rsid w:val="002E7BB5"/>
    <w:rsid w:val="002F1C92"/>
    <w:rsid w:val="002F2990"/>
    <w:rsid w:val="002F2C5C"/>
    <w:rsid w:val="002F42C4"/>
    <w:rsid w:val="002F6212"/>
    <w:rsid w:val="002F67D0"/>
    <w:rsid w:val="002F7F16"/>
    <w:rsid w:val="00300406"/>
    <w:rsid w:val="0030130C"/>
    <w:rsid w:val="003013D8"/>
    <w:rsid w:val="00302829"/>
    <w:rsid w:val="00304072"/>
    <w:rsid w:val="0030408C"/>
    <w:rsid w:val="00304506"/>
    <w:rsid w:val="003047E5"/>
    <w:rsid w:val="00304FA2"/>
    <w:rsid w:val="003112B7"/>
    <w:rsid w:val="003147FB"/>
    <w:rsid w:val="00317862"/>
    <w:rsid w:val="00321211"/>
    <w:rsid w:val="003221B8"/>
    <w:rsid w:val="0032424E"/>
    <w:rsid w:val="00326614"/>
    <w:rsid w:val="00326D13"/>
    <w:rsid w:val="00326D6C"/>
    <w:rsid w:val="003338CD"/>
    <w:rsid w:val="00334DE6"/>
    <w:rsid w:val="003353D8"/>
    <w:rsid w:val="0033781A"/>
    <w:rsid w:val="00340452"/>
    <w:rsid w:val="0034097E"/>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6FFC"/>
    <w:rsid w:val="003775CA"/>
    <w:rsid w:val="0038146A"/>
    <w:rsid w:val="00385539"/>
    <w:rsid w:val="00385B25"/>
    <w:rsid w:val="00391EED"/>
    <w:rsid w:val="003934DC"/>
    <w:rsid w:val="003963D7"/>
    <w:rsid w:val="00396B88"/>
    <w:rsid w:val="0039754C"/>
    <w:rsid w:val="0039760F"/>
    <w:rsid w:val="00397A67"/>
    <w:rsid w:val="00397F11"/>
    <w:rsid w:val="003A00CB"/>
    <w:rsid w:val="003A1088"/>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469"/>
    <w:rsid w:val="003C1D00"/>
    <w:rsid w:val="003C3D11"/>
    <w:rsid w:val="003C45C2"/>
    <w:rsid w:val="003C65BF"/>
    <w:rsid w:val="003C66CC"/>
    <w:rsid w:val="003C66EE"/>
    <w:rsid w:val="003D07AA"/>
    <w:rsid w:val="003D12E3"/>
    <w:rsid w:val="003D3A9F"/>
    <w:rsid w:val="003D3F4B"/>
    <w:rsid w:val="003D46CB"/>
    <w:rsid w:val="003D568B"/>
    <w:rsid w:val="003D5CB4"/>
    <w:rsid w:val="003E01A9"/>
    <w:rsid w:val="003E154B"/>
    <w:rsid w:val="003E23C3"/>
    <w:rsid w:val="003E537C"/>
    <w:rsid w:val="003E6233"/>
    <w:rsid w:val="003F04D1"/>
    <w:rsid w:val="003F27CE"/>
    <w:rsid w:val="003F67B2"/>
    <w:rsid w:val="003F6DF6"/>
    <w:rsid w:val="004017A8"/>
    <w:rsid w:val="00402858"/>
    <w:rsid w:val="00403652"/>
    <w:rsid w:val="00404284"/>
    <w:rsid w:val="00406689"/>
    <w:rsid w:val="00406E0E"/>
    <w:rsid w:val="00406F8F"/>
    <w:rsid w:val="004075B6"/>
    <w:rsid w:val="00407B40"/>
    <w:rsid w:val="004104CD"/>
    <w:rsid w:val="004113E8"/>
    <w:rsid w:val="00413981"/>
    <w:rsid w:val="00413E11"/>
    <w:rsid w:val="004140FF"/>
    <w:rsid w:val="00415EE0"/>
    <w:rsid w:val="00415F66"/>
    <w:rsid w:val="00416B4B"/>
    <w:rsid w:val="00416FF0"/>
    <w:rsid w:val="00420289"/>
    <w:rsid w:val="00421436"/>
    <w:rsid w:val="00421581"/>
    <w:rsid w:val="004215D4"/>
    <w:rsid w:val="00421C7E"/>
    <w:rsid w:val="00422C7D"/>
    <w:rsid w:val="00431605"/>
    <w:rsid w:val="0043255D"/>
    <w:rsid w:val="004327A6"/>
    <w:rsid w:val="00432B5E"/>
    <w:rsid w:val="0043569C"/>
    <w:rsid w:val="00436242"/>
    <w:rsid w:val="004403EA"/>
    <w:rsid w:val="00443D91"/>
    <w:rsid w:val="00444BD7"/>
    <w:rsid w:val="00446BE4"/>
    <w:rsid w:val="0044745A"/>
    <w:rsid w:val="00450181"/>
    <w:rsid w:val="0045042B"/>
    <w:rsid w:val="004508DD"/>
    <w:rsid w:val="0045139A"/>
    <w:rsid w:val="00451626"/>
    <w:rsid w:val="00451E56"/>
    <w:rsid w:val="00452ED2"/>
    <w:rsid w:val="00454672"/>
    <w:rsid w:val="0045719E"/>
    <w:rsid w:val="004614B1"/>
    <w:rsid w:val="004615F4"/>
    <w:rsid w:val="0046282B"/>
    <w:rsid w:val="004635B0"/>
    <w:rsid w:val="00464152"/>
    <w:rsid w:val="00467BB2"/>
    <w:rsid w:val="0047130D"/>
    <w:rsid w:val="00471E6D"/>
    <w:rsid w:val="0047205B"/>
    <w:rsid w:val="004728E1"/>
    <w:rsid w:val="00475151"/>
    <w:rsid w:val="00476096"/>
    <w:rsid w:val="00476910"/>
    <w:rsid w:val="00480D65"/>
    <w:rsid w:val="00480F4F"/>
    <w:rsid w:val="00483918"/>
    <w:rsid w:val="00483A76"/>
    <w:rsid w:val="00490673"/>
    <w:rsid w:val="00490E60"/>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80A"/>
    <w:rsid w:val="004F1D60"/>
    <w:rsid w:val="004F405A"/>
    <w:rsid w:val="004F4A78"/>
    <w:rsid w:val="004F55B9"/>
    <w:rsid w:val="004F5F21"/>
    <w:rsid w:val="00500F5C"/>
    <w:rsid w:val="00501DF0"/>
    <w:rsid w:val="00501EC4"/>
    <w:rsid w:val="00502291"/>
    <w:rsid w:val="005027EF"/>
    <w:rsid w:val="00503E10"/>
    <w:rsid w:val="005101E4"/>
    <w:rsid w:val="0051076B"/>
    <w:rsid w:val="005109E6"/>
    <w:rsid w:val="00510B75"/>
    <w:rsid w:val="005118A0"/>
    <w:rsid w:val="0051203B"/>
    <w:rsid w:val="00512CB8"/>
    <w:rsid w:val="005141AC"/>
    <w:rsid w:val="00514423"/>
    <w:rsid w:val="005145F2"/>
    <w:rsid w:val="00517748"/>
    <w:rsid w:val="00520233"/>
    <w:rsid w:val="00521DF6"/>
    <w:rsid w:val="005228A4"/>
    <w:rsid w:val="00522AC5"/>
    <w:rsid w:val="005257C6"/>
    <w:rsid w:val="005258B0"/>
    <w:rsid w:val="005260AF"/>
    <w:rsid w:val="005278D1"/>
    <w:rsid w:val="0053102E"/>
    <w:rsid w:val="00532D42"/>
    <w:rsid w:val="00532DA0"/>
    <w:rsid w:val="005344C2"/>
    <w:rsid w:val="00535173"/>
    <w:rsid w:val="005368D3"/>
    <w:rsid w:val="00540D4C"/>
    <w:rsid w:val="00543C29"/>
    <w:rsid w:val="005442E7"/>
    <w:rsid w:val="005444F7"/>
    <w:rsid w:val="00546252"/>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32FD"/>
    <w:rsid w:val="0056405C"/>
    <w:rsid w:val="005650EE"/>
    <w:rsid w:val="005708C8"/>
    <w:rsid w:val="00570E5C"/>
    <w:rsid w:val="005721DA"/>
    <w:rsid w:val="00574175"/>
    <w:rsid w:val="0057453C"/>
    <w:rsid w:val="0057504E"/>
    <w:rsid w:val="00575987"/>
    <w:rsid w:val="005773E2"/>
    <w:rsid w:val="00577428"/>
    <w:rsid w:val="00581455"/>
    <w:rsid w:val="00581E7E"/>
    <w:rsid w:val="005829CD"/>
    <w:rsid w:val="0058442B"/>
    <w:rsid w:val="00584BE9"/>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4DEE"/>
    <w:rsid w:val="005E580F"/>
    <w:rsid w:val="005E661D"/>
    <w:rsid w:val="005E67C5"/>
    <w:rsid w:val="005E6DFE"/>
    <w:rsid w:val="005F03E6"/>
    <w:rsid w:val="005F10EA"/>
    <w:rsid w:val="005F6687"/>
    <w:rsid w:val="005F732A"/>
    <w:rsid w:val="005F7879"/>
    <w:rsid w:val="00600222"/>
    <w:rsid w:val="00600B4A"/>
    <w:rsid w:val="00601283"/>
    <w:rsid w:val="00601679"/>
    <w:rsid w:val="00604740"/>
    <w:rsid w:val="00611E7C"/>
    <w:rsid w:val="006142E4"/>
    <w:rsid w:val="00614926"/>
    <w:rsid w:val="00615ED9"/>
    <w:rsid w:val="00616AAA"/>
    <w:rsid w:val="006172CD"/>
    <w:rsid w:val="006207E8"/>
    <w:rsid w:val="00621191"/>
    <w:rsid w:val="0062175D"/>
    <w:rsid w:val="00621ECB"/>
    <w:rsid w:val="00622699"/>
    <w:rsid w:val="0062424C"/>
    <w:rsid w:val="00625F35"/>
    <w:rsid w:val="00626481"/>
    <w:rsid w:val="006265CD"/>
    <w:rsid w:val="006334F5"/>
    <w:rsid w:val="00637D86"/>
    <w:rsid w:val="00640162"/>
    <w:rsid w:val="00641AA4"/>
    <w:rsid w:val="00642FAE"/>
    <w:rsid w:val="00644751"/>
    <w:rsid w:val="006454CC"/>
    <w:rsid w:val="006477AF"/>
    <w:rsid w:val="00650053"/>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4858"/>
    <w:rsid w:val="00685368"/>
    <w:rsid w:val="006867D0"/>
    <w:rsid w:val="006906E2"/>
    <w:rsid w:val="00697A6F"/>
    <w:rsid w:val="006A19F2"/>
    <w:rsid w:val="006A1D1B"/>
    <w:rsid w:val="006A33CC"/>
    <w:rsid w:val="006A3637"/>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35F"/>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054"/>
    <w:rsid w:val="006E71A1"/>
    <w:rsid w:val="006E750E"/>
    <w:rsid w:val="006E7FFA"/>
    <w:rsid w:val="006F04DE"/>
    <w:rsid w:val="006F332E"/>
    <w:rsid w:val="006F4617"/>
    <w:rsid w:val="006F7A7B"/>
    <w:rsid w:val="007034EF"/>
    <w:rsid w:val="007053B9"/>
    <w:rsid w:val="00705D53"/>
    <w:rsid w:val="00706793"/>
    <w:rsid w:val="00706BDD"/>
    <w:rsid w:val="007102AA"/>
    <w:rsid w:val="00710735"/>
    <w:rsid w:val="00712FAC"/>
    <w:rsid w:val="00713C48"/>
    <w:rsid w:val="00714890"/>
    <w:rsid w:val="00715DF0"/>
    <w:rsid w:val="00715E62"/>
    <w:rsid w:val="007164BA"/>
    <w:rsid w:val="0072077A"/>
    <w:rsid w:val="00720B32"/>
    <w:rsid w:val="0072116E"/>
    <w:rsid w:val="0072158D"/>
    <w:rsid w:val="00721841"/>
    <w:rsid w:val="00723034"/>
    <w:rsid w:val="00723C7F"/>
    <w:rsid w:val="00724618"/>
    <w:rsid w:val="00724E87"/>
    <w:rsid w:val="007250BE"/>
    <w:rsid w:val="007250BF"/>
    <w:rsid w:val="007257D8"/>
    <w:rsid w:val="00725B5B"/>
    <w:rsid w:val="00725C09"/>
    <w:rsid w:val="00725C3F"/>
    <w:rsid w:val="00727E2C"/>
    <w:rsid w:val="00727F30"/>
    <w:rsid w:val="007301B3"/>
    <w:rsid w:val="00730BF5"/>
    <w:rsid w:val="00730E65"/>
    <w:rsid w:val="00731779"/>
    <w:rsid w:val="007322EA"/>
    <w:rsid w:val="00736EF3"/>
    <w:rsid w:val="007374FA"/>
    <w:rsid w:val="00737807"/>
    <w:rsid w:val="00740976"/>
    <w:rsid w:val="00742FE8"/>
    <w:rsid w:val="007439C3"/>
    <w:rsid w:val="00743C78"/>
    <w:rsid w:val="00745392"/>
    <w:rsid w:val="0074659C"/>
    <w:rsid w:val="00747066"/>
    <w:rsid w:val="00750033"/>
    <w:rsid w:val="00750159"/>
    <w:rsid w:val="00752C28"/>
    <w:rsid w:val="0075425B"/>
    <w:rsid w:val="007553B0"/>
    <w:rsid w:val="00755A12"/>
    <w:rsid w:val="00755DEC"/>
    <w:rsid w:val="007563CF"/>
    <w:rsid w:val="0075678B"/>
    <w:rsid w:val="00762A66"/>
    <w:rsid w:val="0076359E"/>
    <w:rsid w:val="0076418E"/>
    <w:rsid w:val="00764AB6"/>
    <w:rsid w:val="00764DD8"/>
    <w:rsid w:val="007662C3"/>
    <w:rsid w:val="0076653E"/>
    <w:rsid w:val="007672CA"/>
    <w:rsid w:val="00767A93"/>
    <w:rsid w:val="00767BF0"/>
    <w:rsid w:val="00772629"/>
    <w:rsid w:val="007732D9"/>
    <w:rsid w:val="00773C80"/>
    <w:rsid w:val="00773ECE"/>
    <w:rsid w:val="00776042"/>
    <w:rsid w:val="0077611D"/>
    <w:rsid w:val="00776914"/>
    <w:rsid w:val="0078009D"/>
    <w:rsid w:val="007804EF"/>
    <w:rsid w:val="007816D4"/>
    <w:rsid w:val="00783BB0"/>
    <w:rsid w:val="00783E25"/>
    <w:rsid w:val="0078460B"/>
    <w:rsid w:val="00785077"/>
    <w:rsid w:val="0078524B"/>
    <w:rsid w:val="007872AE"/>
    <w:rsid w:val="00787846"/>
    <w:rsid w:val="00790DCE"/>
    <w:rsid w:val="007918F8"/>
    <w:rsid w:val="00791AD7"/>
    <w:rsid w:val="00791FE0"/>
    <w:rsid w:val="0079266F"/>
    <w:rsid w:val="00792FCB"/>
    <w:rsid w:val="00795A58"/>
    <w:rsid w:val="007A039E"/>
    <w:rsid w:val="007A073A"/>
    <w:rsid w:val="007A0794"/>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C43A4"/>
    <w:rsid w:val="007C6153"/>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20B"/>
    <w:rsid w:val="00810391"/>
    <w:rsid w:val="008108C0"/>
    <w:rsid w:val="00810F09"/>
    <w:rsid w:val="0081191F"/>
    <w:rsid w:val="0081274A"/>
    <w:rsid w:val="00813D27"/>
    <w:rsid w:val="00816795"/>
    <w:rsid w:val="008169B5"/>
    <w:rsid w:val="008174F4"/>
    <w:rsid w:val="00821C9D"/>
    <w:rsid w:val="0082277A"/>
    <w:rsid w:val="00823B9E"/>
    <w:rsid w:val="00824D12"/>
    <w:rsid w:val="00826886"/>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3AEE"/>
    <w:rsid w:val="00854C2F"/>
    <w:rsid w:val="0085567D"/>
    <w:rsid w:val="00856D80"/>
    <w:rsid w:val="00857230"/>
    <w:rsid w:val="00857BE3"/>
    <w:rsid w:val="00861374"/>
    <w:rsid w:val="00862B9F"/>
    <w:rsid w:val="0086397B"/>
    <w:rsid w:val="008639D8"/>
    <w:rsid w:val="00863B62"/>
    <w:rsid w:val="008655AF"/>
    <w:rsid w:val="00866552"/>
    <w:rsid w:val="0086724E"/>
    <w:rsid w:val="008675FA"/>
    <w:rsid w:val="00867EC2"/>
    <w:rsid w:val="00871EE8"/>
    <w:rsid w:val="0087296A"/>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02B"/>
    <w:rsid w:val="008B2B36"/>
    <w:rsid w:val="008B2CCD"/>
    <w:rsid w:val="008B3376"/>
    <w:rsid w:val="008B3526"/>
    <w:rsid w:val="008B755F"/>
    <w:rsid w:val="008C1497"/>
    <w:rsid w:val="008C2CBB"/>
    <w:rsid w:val="008C349F"/>
    <w:rsid w:val="008C4446"/>
    <w:rsid w:val="008C5A21"/>
    <w:rsid w:val="008C6A64"/>
    <w:rsid w:val="008D16AA"/>
    <w:rsid w:val="008D1B3A"/>
    <w:rsid w:val="008D23C3"/>
    <w:rsid w:val="008D3467"/>
    <w:rsid w:val="008D4597"/>
    <w:rsid w:val="008D5DD1"/>
    <w:rsid w:val="008E016E"/>
    <w:rsid w:val="008E0873"/>
    <w:rsid w:val="008E19DB"/>
    <w:rsid w:val="008E2A57"/>
    <w:rsid w:val="008E2E42"/>
    <w:rsid w:val="008E3158"/>
    <w:rsid w:val="008E4863"/>
    <w:rsid w:val="008E4F7A"/>
    <w:rsid w:val="008E64C9"/>
    <w:rsid w:val="008E67BB"/>
    <w:rsid w:val="008E7540"/>
    <w:rsid w:val="008F0450"/>
    <w:rsid w:val="008F0E1C"/>
    <w:rsid w:val="008F1710"/>
    <w:rsid w:val="008F2C33"/>
    <w:rsid w:val="008F3F3C"/>
    <w:rsid w:val="008F4F3E"/>
    <w:rsid w:val="008F5CB2"/>
    <w:rsid w:val="008F6FC9"/>
    <w:rsid w:val="008F76BA"/>
    <w:rsid w:val="008F798C"/>
    <w:rsid w:val="00900E88"/>
    <w:rsid w:val="0090135D"/>
    <w:rsid w:val="00901C14"/>
    <w:rsid w:val="00903B6B"/>
    <w:rsid w:val="00904F94"/>
    <w:rsid w:val="00905755"/>
    <w:rsid w:val="0090594D"/>
    <w:rsid w:val="0090666A"/>
    <w:rsid w:val="00906AC1"/>
    <w:rsid w:val="009071DE"/>
    <w:rsid w:val="009078BC"/>
    <w:rsid w:val="00910B61"/>
    <w:rsid w:val="00912958"/>
    <w:rsid w:val="00914919"/>
    <w:rsid w:val="00914B08"/>
    <w:rsid w:val="00914D48"/>
    <w:rsid w:val="00915850"/>
    <w:rsid w:val="0091703D"/>
    <w:rsid w:val="009173C5"/>
    <w:rsid w:val="00921574"/>
    <w:rsid w:val="0092181F"/>
    <w:rsid w:val="00922E18"/>
    <w:rsid w:val="009230DE"/>
    <w:rsid w:val="0092434B"/>
    <w:rsid w:val="009248C2"/>
    <w:rsid w:val="00925820"/>
    <w:rsid w:val="00925F64"/>
    <w:rsid w:val="00927640"/>
    <w:rsid w:val="00931822"/>
    <w:rsid w:val="00931A3C"/>
    <w:rsid w:val="00931A8F"/>
    <w:rsid w:val="009325AA"/>
    <w:rsid w:val="00932B5D"/>
    <w:rsid w:val="00932F63"/>
    <w:rsid w:val="00933170"/>
    <w:rsid w:val="00933AA9"/>
    <w:rsid w:val="00935EE7"/>
    <w:rsid w:val="00940979"/>
    <w:rsid w:val="00941A20"/>
    <w:rsid w:val="009422CB"/>
    <w:rsid w:val="00942668"/>
    <w:rsid w:val="009430EA"/>
    <w:rsid w:val="00943CA2"/>
    <w:rsid w:val="00944300"/>
    <w:rsid w:val="0094500E"/>
    <w:rsid w:val="00945322"/>
    <w:rsid w:val="0094658A"/>
    <w:rsid w:val="00946F91"/>
    <w:rsid w:val="00950C9D"/>
    <w:rsid w:val="00951CFA"/>
    <w:rsid w:val="00952BB6"/>
    <w:rsid w:val="00953957"/>
    <w:rsid w:val="00957E83"/>
    <w:rsid w:val="00960500"/>
    <w:rsid w:val="0096298E"/>
    <w:rsid w:val="00963B49"/>
    <w:rsid w:val="0096462E"/>
    <w:rsid w:val="00964BF9"/>
    <w:rsid w:val="00964E6D"/>
    <w:rsid w:val="00967E77"/>
    <w:rsid w:val="00970C79"/>
    <w:rsid w:val="009712EB"/>
    <w:rsid w:val="00971DD8"/>
    <w:rsid w:val="0097213F"/>
    <w:rsid w:val="009731EB"/>
    <w:rsid w:val="00973CE0"/>
    <w:rsid w:val="00977AE3"/>
    <w:rsid w:val="009801F4"/>
    <w:rsid w:val="00980C27"/>
    <w:rsid w:val="00981506"/>
    <w:rsid w:val="0098430E"/>
    <w:rsid w:val="009843DC"/>
    <w:rsid w:val="009846C3"/>
    <w:rsid w:val="009865D1"/>
    <w:rsid w:val="00986E08"/>
    <w:rsid w:val="00986EAE"/>
    <w:rsid w:val="00987542"/>
    <w:rsid w:val="009909B4"/>
    <w:rsid w:val="00990DF0"/>
    <w:rsid w:val="00992CAE"/>
    <w:rsid w:val="00992DFF"/>
    <w:rsid w:val="009938A7"/>
    <w:rsid w:val="00993CB2"/>
    <w:rsid w:val="009946DC"/>
    <w:rsid w:val="0099597C"/>
    <w:rsid w:val="009969EB"/>
    <w:rsid w:val="00997B0B"/>
    <w:rsid w:val="009A0483"/>
    <w:rsid w:val="009A0556"/>
    <w:rsid w:val="009A080A"/>
    <w:rsid w:val="009A1B5F"/>
    <w:rsid w:val="009A2363"/>
    <w:rsid w:val="009A30D6"/>
    <w:rsid w:val="009A43D6"/>
    <w:rsid w:val="009A50FB"/>
    <w:rsid w:val="009A69B2"/>
    <w:rsid w:val="009A7041"/>
    <w:rsid w:val="009A793E"/>
    <w:rsid w:val="009B038F"/>
    <w:rsid w:val="009B04F7"/>
    <w:rsid w:val="009B1A88"/>
    <w:rsid w:val="009B23B2"/>
    <w:rsid w:val="009B2CC7"/>
    <w:rsid w:val="009B4272"/>
    <w:rsid w:val="009B7146"/>
    <w:rsid w:val="009B78F4"/>
    <w:rsid w:val="009C389D"/>
    <w:rsid w:val="009C467C"/>
    <w:rsid w:val="009C4B02"/>
    <w:rsid w:val="009C5EAA"/>
    <w:rsid w:val="009C6212"/>
    <w:rsid w:val="009C6F54"/>
    <w:rsid w:val="009C7C87"/>
    <w:rsid w:val="009D0796"/>
    <w:rsid w:val="009D1666"/>
    <w:rsid w:val="009D1EB1"/>
    <w:rsid w:val="009D2328"/>
    <w:rsid w:val="009D2E6E"/>
    <w:rsid w:val="009D3E9C"/>
    <w:rsid w:val="009D5C6E"/>
    <w:rsid w:val="009D640F"/>
    <w:rsid w:val="009E098E"/>
    <w:rsid w:val="009E0A0C"/>
    <w:rsid w:val="009E204B"/>
    <w:rsid w:val="009E2C93"/>
    <w:rsid w:val="009E3BF8"/>
    <w:rsid w:val="009E5F6F"/>
    <w:rsid w:val="009E61F5"/>
    <w:rsid w:val="009E71E8"/>
    <w:rsid w:val="009E7903"/>
    <w:rsid w:val="009F2A2E"/>
    <w:rsid w:val="009F3763"/>
    <w:rsid w:val="009F7184"/>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17F3A"/>
    <w:rsid w:val="00A221DE"/>
    <w:rsid w:val="00A25311"/>
    <w:rsid w:val="00A2776D"/>
    <w:rsid w:val="00A34A3E"/>
    <w:rsid w:val="00A361B4"/>
    <w:rsid w:val="00A36852"/>
    <w:rsid w:val="00A408A1"/>
    <w:rsid w:val="00A417BB"/>
    <w:rsid w:val="00A4189A"/>
    <w:rsid w:val="00A419B1"/>
    <w:rsid w:val="00A41FD0"/>
    <w:rsid w:val="00A43120"/>
    <w:rsid w:val="00A4500E"/>
    <w:rsid w:val="00A45B7A"/>
    <w:rsid w:val="00A45DF6"/>
    <w:rsid w:val="00A464A3"/>
    <w:rsid w:val="00A465E8"/>
    <w:rsid w:val="00A46755"/>
    <w:rsid w:val="00A4696F"/>
    <w:rsid w:val="00A47021"/>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1D37"/>
    <w:rsid w:val="00A743C0"/>
    <w:rsid w:val="00A74880"/>
    <w:rsid w:val="00A7547D"/>
    <w:rsid w:val="00A766B5"/>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68D"/>
    <w:rsid w:val="00A95FDA"/>
    <w:rsid w:val="00A97081"/>
    <w:rsid w:val="00A97899"/>
    <w:rsid w:val="00AA0C93"/>
    <w:rsid w:val="00AA25BE"/>
    <w:rsid w:val="00AA2887"/>
    <w:rsid w:val="00AA4F0B"/>
    <w:rsid w:val="00AA6658"/>
    <w:rsid w:val="00AA7B87"/>
    <w:rsid w:val="00AB18B9"/>
    <w:rsid w:val="00AB31D9"/>
    <w:rsid w:val="00AB347C"/>
    <w:rsid w:val="00AB59CA"/>
    <w:rsid w:val="00AB730F"/>
    <w:rsid w:val="00AB784F"/>
    <w:rsid w:val="00AB7F48"/>
    <w:rsid w:val="00AC08B1"/>
    <w:rsid w:val="00AC0D22"/>
    <w:rsid w:val="00AC1017"/>
    <w:rsid w:val="00AC10FD"/>
    <w:rsid w:val="00AC23E3"/>
    <w:rsid w:val="00AC355B"/>
    <w:rsid w:val="00AC4668"/>
    <w:rsid w:val="00AC4773"/>
    <w:rsid w:val="00AC54DB"/>
    <w:rsid w:val="00AC5AC6"/>
    <w:rsid w:val="00AC5E2E"/>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6B70"/>
    <w:rsid w:val="00AF7F2D"/>
    <w:rsid w:val="00B01756"/>
    <w:rsid w:val="00B01F7B"/>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40A8"/>
    <w:rsid w:val="00B25C01"/>
    <w:rsid w:val="00B26118"/>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5321"/>
    <w:rsid w:val="00B76A96"/>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033A"/>
    <w:rsid w:val="00BA2ACC"/>
    <w:rsid w:val="00BA7E04"/>
    <w:rsid w:val="00BA7ECA"/>
    <w:rsid w:val="00BB2729"/>
    <w:rsid w:val="00BB30CC"/>
    <w:rsid w:val="00BB4E3B"/>
    <w:rsid w:val="00BB6233"/>
    <w:rsid w:val="00BB6B5A"/>
    <w:rsid w:val="00BB72D6"/>
    <w:rsid w:val="00BB7518"/>
    <w:rsid w:val="00BB7E30"/>
    <w:rsid w:val="00BC1463"/>
    <w:rsid w:val="00BC2A29"/>
    <w:rsid w:val="00BC39FF"/>
    <w:rsid w:val="00BC4B00"/>
    <w:rsid w:val="00BC5D95"/>
    <w:rsid w:val="00BC67E4"/>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6DCE"/>
    <w:rsid w:val="00C07026"/>
    <w:rsid w:val="00C075C4"/>
    <w:rsid w:val="00C11031"/>
    <w:rsid w:val="00C11AA2"/>
    <w:rsid w:val="00C1369F"/>
    <w:rsid w:val="00C13F21"/>
    <w:rsid w:val="00C13FF5"/>
    <w:rsid w:val="00C1475C"/>
    <w:rsid w:val="00C17547"/>
    <w:rsid w:val="00C2126B"/>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42F"/>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E70"/>
    <w:rsid w:val="00C53F13"/>
    <w:rsid w:val="00C56F87"/>
    <w:rsid w:val="00C60703"/>
    <w:rsid w:val="00C60799"/>
    <w:rsid w:val="00C634CE"/>
    <w:rsid w:val="00C67CAE"/>
    <w:rsid w:val="00C7115E"/>
    <w:rsid w:val="00C72438"/>
    <w:rsid w:val="00C72FAC"/>
    <w:rsid w:val="00C75352"/>
    <w:rsid w:val="00C766B0"/>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6048"/>
    <w:rsid w:val="00CA6356"/>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46"/>
    <w:rsid w:val="00CD44DA"/>
    <w:rsid w:val="00CD4AE1"/>
    <w:rsid w:val="00CD7861"/>
    <w:rsid w:val="00CD7B3B"/>
    <w:rsid w:val="00CE18D7"/>
    <w:rsid w:val="00CE2426"/>
    <w:rsid w:val="00CE4BF9"/>
    <w:rsid w:val="00CE4F60"/>
    <w:rsid w:val="00CE50F9"/>
    <w:rsid w:val="00CE5166"/>
    <w:rsid w:val="00CE64EA"/>
    <w:rsid w:val="00CE6AB4"/>
    <w:rsid w:val="00CE6E8A"/>
    <w:rsid w:val="00CE6EB3"/>
    <w:rsid w:val="00CF01A8"/>
    <w:rsid w:val="00CF0F36"/>
    <w:rsid w:val="00CF48C0"/>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BE8"/>
    <w:rsid w:val="00D46F2B"/>
    <w:rsid w:val="00D477D9"/>
    <w:rsid w:val="00D52396"/>
    <w:rsid w:val="00D52688"/>
    <w:rsid w:val="00D53117"/>
    <w:rsid w:val="00D53149"/>
    <w:rsid w:val="00D57123"/>
    <w:rsid w:val="00D618E9"/>
    <w:rsid w:val="00D61DC2"/>
    <w:rsid w:val="00D632DA"/>
    <w:rsid w:val="00D63373"/>
    <w:rsid w:val="00D63F62"/>
    <w:rsid w:val="00D659AE"/>
    <w:rsid w:val="00D660B5"/>
    <w:rsid w:val="00D66945"/>
    <w:rsid w:val="00D67088"/>
    <w:rsid w:val="00D671F2"/>
    <w:rsid w:val="00D675F2"/>
    <w:rsid w:val="00D704B1"/>
    <w:rsid w:val="00D718B3"/>
    <w:rsid w:val="00D71E2D"/>
    <w:rsid w:val="00D730DF"/>
    <w:rsid w:val="00D76978"/>
    <w:rsid w:val="00D76E0F"/>
    <w:rsid w:val="00D81237"/>
    <w:rsid w:val="00D83BDB"/>
    <w:rsid w:val="00D9108C"/>
    <w:rsid w:val="00D9195C"/>
    <w:rsid w:val="00D92240"/>
    <w:rsid w:val="00D93A3D"/>
    <w:rsid w:val="00D95047"/>
    <w:rsid w:val="00D957BA"/>
    <w:rsid w:val="00D967A3"/>
    <w:rsid w:val="00D96E15"/>
    <w:rsid w:val="00DA1307"/>
    <w:rsid w:val="00DA18F1"/>
    <w:rsid w:val="00DA26BF"/>
    <w:rsid w:val="00DA2C59"/>
    <w:rsid w:val="00DA3BC3"/>
    <w:rsid w:val="00DA49E0"/>
    <w:rsid w:val="00DA5739"/>
    <w:rsid w:val="00DB4050"/>
    <w:rsid w:val="00DB7D85"/>
    <w:rsid w:val="00DC0841"/>
    <w:rsid w:val="00DC2934"/>
    <w:rsid w:val="00DC327D"/>
    <w:rsid w:val="00DC3C08"/>
    <w:rsid w:val="00DC3C6C"/>
    <w:rsid w:val="00DC5A00"/>
    <w:rsid w:val="00DC5AD4"/>
    <w:rsid w:val="00DC6F41"/>
    <w:rsid w:val="00DD2B17"/>
    <w:rsid w:val="00DD38C2"/>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0CD0"/>
    <w:rsid w:val="00E0128E"/>
    <w:rsid w:val="00E01825"/>
    <w:rsid w:val="00E02313"/>
    <w:rsid w:val="00E02664"/>
    <w:rsid w:val="00E043F6"/>
    <w:rsid w:val="00E0573E"/>
    <w:rsid w:val="00E11589"/>
    <w:rsid w:val="00E129AC"/>
    <w:rsid w:val="00E14145"/>
    <w:rsid w:val="00E14295"/>
    <w:rsid w:val="00E148D4"/>
    <w:rsid w:val="00E14E11"/>
    <w:rsid w:val="00E162A6"/>
    <w:rsid w:val="00E16D7E"/>
    <w:rsid w:val="00E174D9"/>
    <w:rsid w:val="00E21E3F"/>
    <w:rsid w:val="00E227F7"/>
    <w:rsid w:val="00E2370B"/>
    <w:rsid w:val="00E261BC"/>
    <w:rsid w:val="00E273FF"/>
    <w:rsid w:val="00E31574"/>
    <w:rsid w:val="00E32449"/>
    <w:rsid w:val="00E32D33"/>
    <w:rsid w:val="00E3342B"/>
    <w:rsid w:val="00E34442"/>
    <w:rsid w:val="00E345E0"/>
    <w:rsid w:val="00E35198"/>
    <w:rsid w:val="00E35EC3"/>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5100"/>
    <w:rsid w:val="00E46365"/>
    <w:rsid w:val="00E46C37"/>
    <w:rsid w:val="00E473BD"/>
    <w:rsid w:val="00E51080"/>
    <w:rsid w:val="00E530D4"/>
    <w:rsid w:val="00E56D5A"/>
    <w:rsid w:val="00E57244"/>
    <w:rsid w:val="00E61BE5"/>
    <w:rsid w:val="00E62182"/>
    <w:rsid w:val="00E63809"/>
    <w:rsid w:val="00E63F80"/>
    <w:rsid w:val="00E663C9"/>
    <w:rsid w:val="00E669DF"/>
    <w:rsid w:val="00E7022E"/>
    <w:rsid w:val="00E70369"/>
    <w:rsid w:val="00E70C5E"/>
    <w:rsid w:val="00E71D3B"/>
    <w:rsid w:val="00E72360"/>
    <w:rsid w:val="00E723CB"/>
    <w:rsid w:val="00E728D7"/>
    <w:rsid w:val="00E74F64"/>
    <w:rsid w:val="00E750C0"/>
    <w:rsid w:val="00E761E3"/>
    <w:rsid w:val="00E7690C"/>
    <w:rsid w:val="00E77599"/>
    <w:rsid w:val="00E77780"/>
    <w:rsid w:val="00E77813"/>
    <w:rsid w:val="00E8015B"/>
    <w:rsid w:val="00E818A5"/>
    <w:rsid w:val="00E84188"/>
    <w:rsid w:val="00E8443A"/>
    <w:rsid w:val="00E8609A"/>
    <w:rsid w:val="00E86957"/>
    <w:rsid w:val="00E90C0F"/>
    <w:rsid w:val="00E91642"/>
    <w:rsid w:val="00E950B5"/>
    <w:rsid w:val="00E95487"/>
    <w:rsid w:val="00E960DC"/>
    <w:rsid w:val="00E966B9"/>
    <w:rsid w:val="00E974F5"/>
    <w:rsid w:val="00EA2E28"/>
    <w:rsid w:val="00EA42C7"/>
    <w:rsid w:val="00EA61D8"/>
    <w:rsid w:val="00EA6298"/>
    <w:rsid w:val="00EA6561"/>
    <w:rsid w:val="00EB0B0A"/>
    <w:rsid w:val="00EB2024"/>
    <w:rsid w:val="00EB2F76"/>
    <w:rsid w:val="00EB39E9"/>
    <w:rsid w:val="00EB3C44"/>
    <w:rsid w:val="00EB4411"/>
    <w:rsid w:val="00EB4562"/>
    <w:rsid w:val="00EB5F97"/>
    <w:rsid w:val="00EC008F"/>
    <w:rsid w:val="00EC216C"/>
    <w:rsid w:val="00EC309C"/>
    <w:rsid w:val="00ED0FB4"/>
    <w:rsid w:val="00ED10D4"/>
    <w:rsid w:val="00ED1A57"/>
    <w:rsid w:val="00ED229E"/>
    <w:rsid w:val="00ED2B6E"/>
    <w:rsid w:val="00ED2EFD"/>
    <w:rsid w:val="00ED310F"/>
    <w:rsid w:val="00ED34A7"/>
    <w:rsid w:val="00ED51D7"/>
    <w:rsid w:val="00ED6179"/>
    <w:rsid w:val="00ED6221"/>
    <w:rsid w:val="00ED75DA"/>
    <w:rsid w:val="00EE0B16"/>
    <w:rsid w:val="00EE1312"/>
    <w:rsid w:val="00EE21F1"/>
    <w:rsid w:val="00EE47A0"/>
    <w:rsid w:val="00EE4D38"/>
    <w:rsid w:val="00EE59DF"/>
    <w:rsid w:val="00EE6E5A"/>
    <w:rsid w:val="00EF0D69"/>
    <w:rsid w:val="00EF0F6F"/>
    <w:rsid w:val="00EF1175"/>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699C"/>
    <w:rsid w:val="00F371B5"/>
    <w:rsid w:val="00F37391"/>
    <w:rsid w:val="00F376D6"/>
    <w:rsid w:val="00F40D35"/>
    <w:rsid w:val="00F418AD"/>
    <w:rsid w:val="00F43058"/>
    <w:rsid w:val="00F434F1"/>
    <w:rsid w:val="00F43780"/>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64A7C"/>
    <w:rsid w:val="00F7114A"/>
    <w:rsid w:val="00F718BC"/>
    <w:rsid w:val="00F727FF"/>
    <w:rsid w:val="00F74521"/>
    <w:rsid w:val="00F74C90"/>
    <w:rsid w:val="00F7536E"/>
    <w:rsid w:val="00F763CA"/>
    <w:rsid w:val="00F76935"/>
    <w:rsid w:val="00F77C6B"/>
    <w:rsid w:val="00F82066"/>
    <w:rsid w:val="00F842DE"/>
    <w:rsid w:val="00F8685C"/>
    <w:rsid w:val="00F86AFE"/>
    <w:rsid w:val="00F900DF"/>
    <w:rsid w:val="00F938A1"/>
    <w:rsid w:val="00F94ABC"/>
    <w:rsid w:val="00F954A5"/>
    <w:rsid w:val="00F9725A"/>
    <w:rsid w:val="00F97A4B"/>
    <w:rsid w:val="00FA030F"/>
    <w:rsid w:val="00FA088A"/>
    <w:rsid w:val="00FA116B"/>
    <w:rsid w:val="00FA28B4"/>
    <w:rsid w:val="00FA29AC"/>
    <w:rsid w:val="00FA39F6"/>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6FE4"/>
    <w:rsid w:val="00FB7F23"/>
    <w:rsid w:val="00FC217F"/>
    <w:rsid w:val="00FC2F47"/>
    <w:rsid w:val="00FC34B8"/>
    <w:rsid w:val="00FC3777"/>
    <w:rsid w:val="00FC5375"/>
    <w:rsid w:val="00FC56B5"/>
    <w:rsid w:val="00FC57B1"/>
    <w:rsid w:val="00FC6907"/>
    <w:rsid w:val="00FD5249"/>
    <w:rsid w:val="00FD70FF"/>
    <w:rsid w:val="00FD7B3B"/>
    <w:rsid w:val="00FD7D10"/>
    <w:rsid w:val="00FE1442"/>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27E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outlineLvl w:val="2"/>
    </w:pPr>
    <w:rPr>
      <w:b/>
      <w:szCs w:val="24"/>
    </w:rPr>
  </w:style>
  <w:style w:type="paragraph" w:customStyle="1" w:styleId="MLASectionHeading4">
    <w:name w:val="MLA Section Heading 4"/>
    <w:basedOn w:val="MLA"/>
    <w:next w:val="MLA"/>
    <w:rsid w:val="00211BF1"/>
    <w:pPr>
      <w:ind w:firstLine="0"/>
      <w:jc w:val="center"/>
      <w:outlineLvl w:val="3"/>
    </w:pPr>
    <w:rPr>
      <w:i/>
      <w:szCs w:val="24"/>
    </w:rPr>
  </w:style>
  <w:style w:type="paragraph" w:customStyle="1" w:styleId="MLASectionHeading5">
    <w:name w:val="MLA Section Heading 5"/>
    <w:basedOn w:val="MLA"/>
    <w:next w:val="MLA"/>
    <w:rsid w:val="00211BF1"/>
    <w:pPr>
      <w:ind w:firstLine="0"/>
      <w:outlineLvl w:val="4"/>
    </w:pPr>
    <w:rPr>
      <w:szCs w:val="24"/>
      <w:u w:val="single"/>
    </w:rPr>
  </w:style>
  <w:style w:type="paragraph" w:customStyle="1" w:styleId="MLATitleInfo">
    <w:name w:val="MLA Title Info"/>
    <w:basedOn w:val="MLA"/>
    <w:next w:val="MLA"/>
    <w:rsid w:val="00035FF6"/>
    <w:pPr>
      <w:ind w:firstLine="0"/>
    </w:pPr>
  </w:style>
  <w:style w:type="paragraph" w:customStyle="1" w:styleId="APAHeadingCenterIncludedInTOC">
    <w:name w:val="APA Heading Center Included In TOC"/>
    <w:basedOn w:val="APA"/>
    <w:next w:val="APA"/>
    <w:rsid w:val="00745392"/>
    <w:pPr>
      <w:ind w:firstLine="0"/>
      <w:jc w:val="center"/>
      <w:outlineLvl w:val="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outlineLvl w:val="2"/>
    </w:pPr>
    <w:rPr>
      <w:b/>
      <w:szCs w:val="24"/>
    </w:rPr>
  </w:style>
  <w:style w:type="paragraph" w:customStyle="1" w:styleId="MLASectionHeading4">
    <w:name w:val="MLA Section Heading 4"/>
    <w:basedOn w:val="MLA"/>
    <w:next w:val="MLA"/>
    <w:rsid w:val="00211BF1"/>
    <w:pPr>
      <w:ind w:firstLine="0"/>
      <w:jc w:val="center"/>
      <w:outlineLvl w:val="3"/>
    </w:pPr>
    <w:rPr>
      <w:i/>
      <w:szCs w:val="24"/>
    </w:rPr>
  </w:style>
  <w:style w:type="paragraph" w:customStyle="1" w:styleId="MLASectionHeading5">
    <w:name w:val="MLA Section Heading 5"/>
    <w:basedOn w:val="MLA"/>
    <w:next w:val="MLA"/>
    <w:rsid w:val="00211BF1"/>
    <w:pPr>
      <w:ind w:firstLine="0"/>
      <w:outlineLvl w:val="4"/>
    </w:pPr>
    <w:rPr>
      <w:szCs w:val="24"/>
      <w:u w:val="single"/>
    </w:rPr>
  </w:style>
  <w:style w:type="paragraph" w:customStyle="1" w:styleId="MLATitleInfo">
    <w:name w:val="MLA Title Info"/>
    <w:basedOn w:val="MLA"/>
    <w:next w:val="MLA"/>
    <w:rsid w:val="00035FF6"/>
    <w:pPr>
      <w:ind w:firstLine="0"/>
    </w:pPr>
  </w:style>
  <w:style w:type="paragraph" w:customStyle="1" w:styleId="APAHeadingCenterIncludedInTOC">
    <w:name w:val="APA Heading Center Included In TOC"/>
    <w:basedOn w:val="APA"/>
    <w:next w:val="APA"/>
    <w:rsid w:val="00745392"/>
    <w:pPr>
      <w:ind w:firstLine="0"/>
      <w:jc w:val="center"/>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akirk13:Library:Application%20Support:Microsoft:Office:User%20Templates:PERRL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ABB50-B362-BB4E-8AAB-14663649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PERRLA.dotm</Template>
  <TotalTime>0</TotalTime>
  <Pages>21</Pages>
  <Words>4904</Words>
  <Characters>30608</Characters>
  <Application>Microsoft Macintosh Word</Application>
  <DocSecurity>0</DocSecurity>
  <Lines>510</Lines>
  <Paragraphs>112</Paragraphs>
  <ScaleCrop>false</ScaleCrop>
  <HeadingPairs>
    <vt:vector size="2" baseType="variant">
      <vt:variant>
        <vt:lpstr>Title</vt:lpstr>
      </vt:variant>
      <vt:variant>
        <vt:i4>1</vt:i4>
      </vt:variant>
    </vt:vector>
  </HeadingPairs>
  <TitlesOfParts>
    <vt:vector size="1" baseType="lpstr">
      <vt:lpstr>PERRLA Version 6 For APA</vt:lpstr>
    </vt:vector>
  </TitlesOfParts>
  <Manager/>
  <Company/>
  <LinksUpToDate>false</LinksUpToDate>
  <CharactersWithSpaces>35400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 Reversal of Anticoagulation in Traumatic Brain Injuries Complicated by Warfarin</dc:title>
  <dc:subject>Copyright</dc:subject>
  <dc:creator>Kelly Kirk</dc:creator>
  <cp:keywords/>
  <dc:description/>
  <cp:lastModifiedBy>Kelly Kirk</cp:lastModifiedBy>
  <cp:revision>2</cp:revision>
  <cp:lastPrinted>2015-04-10T04:02:00Z</cp:lastPrinted>
  <dcterms:created xsi:type="dcterms:W3CDTF">2015-04-11T01:50:00Z</dcterms:created>
  <dcterms:modified xsi:type="dcterms:W3CDTF">2015-04-11T01:50:00Z</dcterms:modified>
  <cp:category/>
</cp:coreProperties>
</file>