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B862E" w14:textId="77777777" w:rsidR="007439C3" w:rsidRDefault="007439C3" w:rsidP="0091639B">
      <w:pPr>
        <w:pStyle w:val="APA"/>
      </w:pPr>
    </w:p>
    <w:p w14:paraId="43676C53" w14:textId="77777777" w:rsidR="0091639B" w:rsidRDefault="0091639B" w:rsidP="0091639B">
      <w:pPr>
        <w:pStyle w:val="APA"/>
      </w:pPr>
    </w:p>
    <w:p w14:paraId="71B38F48" w14:textId="77777777" w:rsidR="0091639B" w:rsidRDefault="0091639B" w:rsidP="0091639B">
      <w:pPr>
        <w:pStyle w:val="APA"/>
      </w:pPr>
    </w:p>
    <w:p w14:paraId="108CA2E9" w14:textId="77777777" w:rsidR="0091639B" w:rsidRDefault="0091639B" w:rsidP="0091639B">
      <w:pPr>
        <w:pStyle w:val="APA"/>
      </w:pPr>
    </w:p>
    <w:p w14:paraId="7E5291E4" w14:textId="77777777" w:rsidR="0091639B" w:rsidRDefault="0091639B" w:rsidP="0091639B">
      <w:pPr>
        <w:pStyle w:val="APA"/>
      </w:pPr>
    </w:p>
    <w:p w14:paraId="40B3E272" w14:textId="77777777" w:rsidR="0091639B" w:rsidRDefault="0091639B" w:rsidP="0091639B">
      <w:pPr>
        <w:pStyle w:val="APA"/>
      </w:pPr>
    </w:p>
    <w:p w14:paraId="50030AC0" w14:textId="77777777" w:rsidR="0091639B" w:rsidRDefault="0091639B" w:rsidP="0091639B">
      <w:pPr>
        <w:pStyle w:val="APA"/>
      </w:pPr>
    </w:p>
    <w:p w14:paraId="1FC051B3" w14:textId="77777777" w:rsidR="0091639B" w:rsidRDefault="0091639B" w:rsidP="0091639B">
      <w:pPr>
        <w:pStyle w:val="APAHeadingCenter"/>
      </w:pPr>
      <w:bookmarkStart w:id="0" w:name="bmTitlePageTitle"/>
      <w:r>
        <w:t>Comprehensive Case Study</w:t>
      </w:r>
      <w:bookmarkEnd w:id="0"/>
    </w:p>
    <w:p w14:paraId="300B13B9" w14:textId="77777777" w:rsidR="0091639B" w:rsidRDefault="0091639B" w:rsidP="0091639B">
      <w:pPr>
        <w:pStyle w:val="APAHeadingCenter"/>
      </w:pPr>
      <w:bookmarkStart w:id="1" w:name="bmTitlePageName"/>
      <w:r>
        <w:t>Kelly Kirk</w:t>
      </w:r>
      <w:bookmarkEnd w:id="1"/>
    </w:p>
    <w:p w14:paraId="340075ED" w14:textId="77777777" w:rsidR="0091639B" w:rsidRDefault="0091639B" w:rsidP="0091639B">
      <w:pPr>
        <w:pStyle w:val="APAHeadingCenter"/>
      </w:pPr>
      <w:bookmarkStart w:id="2" w:name="bmTitlePageInst"/>
      <w:r>
        <w:t>Wright State University</w:t>
      </w:r>
      <w:bookmarkEnd w:id="2"/>
    </w:p>
    <w:p w14:paraId="10B8D726" w14:textId="77777777" w:rsidR="0091639B" w:rsidRDefault="0091639B" w:rsidP="0091639B">
      <w:pPr>
        <w:pStyle w:val="APAHeadingCenter"/>
      </w:pPr>
      <w:bookmarkStart w:id="3" w:name="bmTitleAdd1"/>
      <w:bookmarkEnd w:id="3"/>
    </w:p>
    <w:p w14:paraId="1E227C50" w14:textId="77777777" w:rsidR="0091639B" w:rsidRDefault="0091639B" w:rsidP="0091639B">
      <w:pPr>
        <w:pStyle w:val="APAHeadingCenter"/>
      </w:pPr>
      <w:bookmarkStart w:id="4" w:name="bmTitleAdd2"/>
      <w:bookmarkEnd w:id="4"/>
    </w:p>
    <w:p w14:paraId="2C07C2AF" w14:textId="77777777" w:rsidR="0091639B" w:rsidRDefault="0091639B" w:rsidP="0091639B">
      <w:pPr>
        <w:pStyle w:val="APAHeadingCenter"/>
      </w:pPr>
      <w:bookmarkStart w:id="5" w:name="bmTitleAdd3"/>
      <w:bookmarkEnd w:id="5"/>
    </w:p>
    <w:p w14:paraId="40C48133" w14:textId="77777777" w:rsidR="0091639B" w:rsidRDefault="0091639B" w:rsidP="0091639B">
      <w:pPr>
        <w:pStyle w:val="APAHeadingCenter"/>
      </w:pPr>
      <w:bookmarkStart w:id="6" w:name="bmTitleAdd4"/>
      <w:bookmarkEnd w:id="6"/>
    </w:p>
    <w:p w14:paraId="4D9D6242" w14:textId="77777777" w:rsidR="0091639B" w:rsidRDefault="0091639B" w:rsidP="0091639B">
      <w:pPr>
        <w:pStyle w:val="APA"/>
        <w:sectPr w:rsidR="0091639B" w:rsidSect="0091639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29CF6AED" w14:textId="77777777" w:rsidR="0091639B" w:rsidRDefault="0091639B" w:rsidP="0091639B">
      <w:pPr>
        <w:pStyle w:val="APAHeadingCenter"/>
      </w:pPr>
      <w:bookmarkStart w:id="7" w:name="bmFirstPageTitle"/>
      <w:r>
        <w:lastRenderedPageBreak/>
        <w:t>Comprehensive Case Study</w:t>
      </w:r>
      <w:bookmarkEnd w:id="7"/>
    </w:p>
    <w:p w14:paraId="66490C0C" w14:textId="75456D18" w:rsidR="00040200" w:rsidRDefault="00040200" w:rsidP="00C96E62">
      <w:pPr>
        <w:spacing w:line="480" w:lineRule="auto"/>
        <w:jc w:val="center"/>
        <w:rPr>
          <w:rFonts w:ascii="Times New Roman" w:hAnsi="Times New Roman" w:cs="Times New Roman"/>
          <w:b/>
          <w:sz w:val="24"/>
          <w:szCs w:val="24"/>
        </w:rPr>
      </w:pPr>
      <w:r w:rsidRPr="008A6A80">
        <w:rPr>
          <w:rFonts w:ascii="Times New Roman" w:hAnsi="Times New Roman" w:cs="Times New Roman"/>
          <w:b/>
          <w:sz w:val="24"/>
          <w:szCs w:val="24"/>
        </w:rPr>
        <w:t>History and Physical</w:t>
      </w:r>
    </w:p>
    <w:p w14:paraId="03773885" w14:textId="5191416B" w:rsidR="00C96E62" w:rsidRDefault="00C96E62" w:rsidP="00C96E62">
      <w:pPr>
        <w:spacing w:line="480" w:lineRule="auto"/>
        <w:rPr>
          <w:rFonts w:ascii="Times New Roman" w:hAnsi="Times New Roman" w:cs="Times New Roman"/>
          <w:b/>
          <w:sz w:val="24"/>
          <w:szCs w:val="24"/>
        </w:rPr>
      </w:pPr>
      <w:r>
        <w:rPr>
          <w:rFonts w:ascii="Times New Roman" w:hAnsi="Times New Roman" w:cs="Times New Roman"/>
          <w:b/>
          <w:sz w:val="24"/>
          <w:szCs w:val="24"/>
        </w:rPr>
        <w:t>Patient Information</w:t>
      </w:r>
    </w:p>
    <w:p w14:paraId="0FBFF11B" w14:textId="482AF50E" w:rsidR="00C96E62" w:rsidRPr="00C96E62" w:rsidRDefault="00C96E62" w:rsidP="00C96E62">
      <w:pPr>
        <w:spacing w:line="480" w:lineRule="auto"/>
        <w:rPr>
          <w:rFonts w:ascii="Times New Roman" w:hAnsi="Times New Roman" w:cs="Times New Roman"/>
          <w:sz w:val="24"/>
          <w:szCs w:val="24"/>
        </w:rPr>
      </w:pPr>
      <w:r>
        <w:rPr>
          <w:rFonts w:ascii="Times New Roman" w:hAnsi="Times New Roman" w:cs="Times New Roman"/>
          <w:sz w:val="24"/>
          <w:szCs w:val="24"/>
        </w:rPr>
        <w:t>Name: A.E.,  D.O.B:  7/5/1942</w:t>
      </w:r>
    </w:p>
    <w:p w14:paraId="1B600BCB"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Source</w:t>
      </w:r>
    </w:p>
    <w:p w14:paraId="4EB11FA5" w14:textId="77777777" w:rsidR="00040200" w:rsidRPr="008A6A8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Patient-reliable source</w:t>
      </w:r>
    </w:p>
    <w:p w14:paraId="7C17DFEB"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Chief Complaint</w:t>
      </w:r>
    </w:p>
    <w:p w14:paraId="3AF6388D"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“Car accident”</w:t>
      </w:r>
    </w:p>
    <w:p w14:paraId="12E44E92"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HPI</w:t>
      </w:r>
    </w:p>
    <w:p w14:paraId="5BA6E63E" w14:textId="0F33C281" w:rsidR="00040200" w:rsidRDefault="00A075D2" w:rsidP="00040200">
      <w:pPr>
        <w:spacing w:line="480" w:lineRule="auto"/>
        <w:ind w:firstLine="720"/>
        <w:rPr>
          <w:rFonts w:ascii="Times New Roman" w:hAnsi="Times New Roman" w:cs="Times New Roman"/>
          <w:sz w:val="24"/>
          <w:szCs w:val="24"/>
        </w:rPr>
      </w:pPr>
      <w:r>
        <w:rPr>
          <w:rFonts w:ascii="Times New Roman" w:hAnsi="Times New Roman" w:cs="Times New Roman"/>
          <w:sz w:val="24"/>
          <w:szCs w:val="24"/>
        </w:rPr>
        <w:t>A.E. is a</w:t>
      </w:r>
      <w:r w:rsidR="00040200">
        <w:rPr>
          <w:rFonts w:ascii="Times New Roman" w:hAnsi="Times New Roman" w:cs="Times New Roman"/>
          <w:sz w:val="24"/>
          <w:szCs w:val="24"/>
        </w:rPr>
        <w:t xml:space="preserve"> 72-year-old female </w:t>
      </w:r>
      <w:r w:rsidR="000E525A">
        <w:rPr>
          <w:rFonts w:ascii="Times New Roman" w:hAnsi="Times New Roman" w:cs="Times New Roman"/>
          <w:sz w:val="24"/>
          <w:szCs w:val="24"/>
        </w:rPr>
        <w:t xml:space="preserve">who </w:t>
      </w:r>
      <w:r w:rsidR="00040200">
        <w:rPr>
          <w:rFonts w:ascii="Times New Roman" w:hAnsi="Times New Roman" w:cs="Times New Roman"/>
          <w:sz w:val="24"/>
          <w:szCs w:val="24"/>
        </w:rPr>
        <w:t>presents to the emergency department via ambulance after being involved in a m</w:t>
      </w:r>
      <w:r w:rsidR="000750D4">
        <w:rPr>
          <w:rFonts w:ascii="Times New Roman" w:hAnsi="Times New Roman" w:cs="Times New Roman"/>
          <w:sz w:val="24"/>
          <w:szCs w:val="24"/>
        </w:rPr>
        <w:t xml:space="preserve">otor vehicle crash.  </w:t>
      </w:r>
      <w:r w:rsidR="000E525A">
        <w:rPr>
          <w:rFonts w:ascii="Times New Roman" w:hAnsi="Times New Roman" w:cs="Times New Roman"/>
          <w:sz w:val="24"/>
          <w:szCs w:val="24"/>
        </w:rPr>
        <w:t>Patient was a</w:t>
      </w:r>
      <w:r w:rsidR="00040200">
        <w:rPr>
          <w:rFonts w:ascii="Times New Roman" w:hAnsi="Times New Roman" w:cs="Times New Roman"/>
          <w:sz w:val="24"/>
          <w:szCs w:val="24"/>
        </w:rPr>
        <w:t xml:space="preserve"> restrained driver and </w:t>
      </w:r>
      <w:r w:rsidR="000E525A">
        <w:rPr>
          <w:rFonts w:ascii="Times New Roman" w:hAnsi="Times New Roman" w:cs="Times New Roman"/>
          <w:sz w:val="24"/>
          <w:szCs w:val="24"/>
        </w:rPr>
        <w:t xml:space="preserve">was </w:t>
      </w:r>
      <w:r w:rsidR="00040200">
        <w:rPr>
          <w:rFonts w:ascii="Times New Roman" w:hAnsi="Times New Roman" w:cs="Times New Roman"/>
          <w:sz w:val="24"/>
          <w:szCs w:val="24"/>
        </w:rPr>
        <w:t xml:space="preserve">T-boned at an intersection when another car ran a red light at approximately 30 mph.  She denies loss of </w:t>
      </w:r>
      <w:r w:rsidR="00762C73">
        <w:rPr>
          <w:rFonts w:ascii="Times New Roman" w:hAnsi="Times New Roman" w:cs="Times New Roman"/>
          <w:sz w:val="24"/>
          <w:szCs w:val="24"/>
        </w:rPr>
        <w:t>consciousness</w:t>
      </w:r>
      <w:r w:rsidR="00040200">
        <w:rPr>
          <w:rFonts w:ascii="Times New Roman" w:hAnsi="Times New Roman" w:cs="Times New Roman"/>
          <w:sz w:val="24"/>
          <w:szCs w:val="24"/>
        </w:rPr>
        <w:t xml:space="preserve">, but complains of left leg pain and left-sided chest pain. Vital signs remain stable.  The left lower extremity has an obvious deformity.  The x-ray reveals proximal femur fracture, and the orthopedic surgery team has been consulted.  Chest x-ray reveals </w:t>
      </w:r>
      <w:r w:rsidR="006858A3">
        <w:rPr>
          <w:rFonts w:ascii="Times New Roman" w:hAnsi="Times New Roman" w:cs="Times New Roman"/>
          <w:sz w:val="24"/>
          <w:szCs w:val="24"/>
        </w:rPr>
        <w:t xml:space="preserve">non-displaced </w:t>
      </w:r>
      <w:r w:rsidR="000E525A">
        <w:rPr>
          <w:rFonts w:ascii="Times New Roman" w:hAnsi="Times New Roman" w:cs="Times New Roman"/>
          <w:sz w:val="24"/>
          <w:szCs w:val="24"/>
        </w:rPr>
        <w:t xml:space="preserve">rib </w:t>
      </w:r>
      <w:r w:rsidR="00040200">
        <w:rPr>
          <w:rFonts w:ascii="Times New Roman" w:hAnsi="Times New Roman" w:cs="Times New Roman"/>
          <w:sz w:val="24"/>
          <w:szCs w:val="24"/>
        </w:rPr>
        <w:t>fractures x3 on the left</w:t>
      </w:r>
      <w:r w:rsidR="006858A3">
        <w:rPr>
          <w:rFonts w:ascii="Times New Roman" w:hAnsi="Times New Roman" w:cs="Times New Roman"/>
          <w:sz w:val="24"/>
          <w:szCs w:val="24"/>
        </w:rPr>
        <w:t xml:space="preserve"> (# 3, 4, and 6)</w:t>
      </w:r>
      <w:r w:rsidR="00040200">
        <w:rPr>
          <w:rFonts w:ascii="Times New Roman" w:hAnsi="Times New Roman" w:cs="Times New Roman"/>
          <w:sz w:val="24"/>
          <w:szCs w:val="24"/>
        </w:rPr>
        <w:t>.  Computed tomography (CT) of chest, abdomen, and pel</w:t>
      </w:r>
      <w:r w:rsidR="006858A3">
        <w:rPr>
          <w:rFonts w:ascii="Times New Roman" w:hAnsi="Times New Roman" w:cs="Times New Roman"/>
          <w:sz w:val="24"/>
          <w:szCs w:val="24"/>
        </w:rPr>
        <w:t>vis is negative for any additional i</w:t>
      </w:r>
      <w:r w:rsidR="000750D4">
        <w:rPr>
          <w:rFonts w:ascii="Times New Roman" w:hAnsi="Times New Roman" w:cs="Times New Roman"/>
          <w:sz w:val="24"/>
          <w:szCs w:val="24"/>
        </w:rPr>
        <w:t>njuries.  A 12 lead EKG reveals</w:t>
      </w:r>
      <w:r w:rsidR="006858A3">
        <w:rPr>
          <w:rFonts w:ascii="Times New Roman" w:hAnsi="Times New Roman" w:cs="Times New Roman"/>
          <w:sz w:val="24"/>
          <w:szCs w:val="24"/>
        </w:rPr>
        <w:t xml:space="preserve"> sinus tachycardia (HR 115).  </w:t>
      </w:r>
      <w:r w:rsidR="00040200">
        <w:rPr>
          <w:rFonts w:ascii="Times New Roman" w:hAnsi="Times New Roman" w:cs="Times New Roman"/>
          <w:sz w:val="24"/>
          <w:szCs w:val="24"/>
        </w:rPr>
        <w:t xml:space="preserve">Patient remains in c-spine precautions with </w:t>
      </w:r>
      <w:r w:rsidR="000636EC">
        <w:rPr>
          <w:rFonts w:ascii="Times New Roman" w:hAnsi="Times New Roman" w:cs="Times New Roman"/>
          <w:sz w:val="24"/>
          <w:szCs w:val="24"/>
        </w:rPr>
        <w:t>a c-</w:t>
      </w:r>
      <w:r w:rsidR="00040200">
        <w:rPr>
          <w:rFonts w:ascii="Times New Roman" w:hAnsi="Times New Roman" w:cs="Times New Roman"/>
          <w:sz w:val="24"/>
          <w:szCs w:val="24"/>
        </w:rPr>
        <w:t xml:space="preserve">collar in place.  She could not be clinically cleared secondary to distracting pain.  The orthopedic surgery team was able to reduce her femur fracture without difficulty.  </w:t>
      </w:r>
      <w:r w:rsidR="000636EC">
        <w:rPr>
          <w:rFonts w:ascii="Times New Roman" w:hAnsi="Times New Roman" w:cs="Times New Roman"/>
          <w:sz w:val="24"/>
          <w:szCs w:val="24"/>
        </w:rPr>
        <w:t>Her v</w:t>
      </w:r>
      <w:r w:rsidR="00040200">
        <w:rPr>
          <w:rFonts w:ascii="Times New Roman" w:hAnsi="Times New Roman" w:cs="Times New Roman"/>
          <w:sz w:val="24"/>
          <w:szCs w:val="24"/>
        </w:rPr>
        <w:t xml:space="preserve">itals </w:t>
      </w:r>
      <w:r w:rsidR="000636EC">
        <w:rPr>
          <w:rFonts w:ascii="Times New Roman" w:hAnsi="Times New Roman" w:cs="Times New Roman"/>
          <w:sz w:val="24"/>
          <w:szCs w:val="24"/>
        </w:rPr>
        <w:t xml:space="preserve">remained </w:t>
      </w:r>
      <w:r w:rsidR="00040200">
        <w:rPr>
          <w:rFonts w:ascii="Times New Roman" w:hAnsi="Times New Roman" w:cs="Times New Roman"/>
          <w:sz w:val="24"/>
          <w:szCs w:val="24"/>
        </w:rPr>
        <w:t xml:space="preserve">stable </w:t>
      </w:r>
      <w:r w:rsidR="000636EC">
        <w:rPr>
          <w:rFonts w:ascii="Times New Roman" w:hAnsi="Times New Roman" w:cs="Times New Roman"/>
          <w:sz w:val="24"/>
          <w:szCs w:val="24"/>
        </w:rPr>
        <w:t xml:space="preserve">and her airway patent </w:t>
      </w:r>
      <w:r w:rsidR="00040200">
        <w:rPr>
          <w:rFonts w:ascii="Times New Roman" w:hAnsi="Times New Roman" w:cs="Times New Roman"/>
          <w:sz w:val="24"/>
          <w:szCs w:val="24"/>
        </w:rPr>
        <w:t xml:space="preserve">throughout conscious sedation.  The </w:t>
      </w:r>
      <w:r w:rsidR="007E615F">
        <w:rPr>
          <w:rFonts w:ascii="Times New Roman" w:hAnsi="Times New Roman" w:cs="Times New Roman"/>
          <w:sz w:val="24"/>
          <w:szCs w:val="24"/>
        </w:rPr>
        <w:t xml:space="preserve">orthopedic resident placed the patient in skeletal traction, and </w:t>
      </w:r>
      <w:r w:rsidR="007E615F">
        <w:rPr>
          <w:rFonts w:ascii="Times New Roman" w:hAnsi="Times New Roman" w:cs="Times New Roman"/>
          <w:sz w:val="24"/>
          <w:szCs w:val="24"/>
        </w:rPr>
        <w:lastRenderedPageBreak/>
        <w:t xml:space="preserve">tentatively arranged for </w:t>
      </w:r>
      <w:r w:rsidR="00040200">
        <w:rPr>
          <w:rFonts w:ascii="Times New Roman" w:hAnsi="Times New Roman" w:cs="Times New Roman"/>
          <w:sz w:val="24"/>
          <w:szCs w:val="24"/>
        </w:rPr>
        <w:t>operativ</w:t>
      </w:r>
      <w:r w:rsidR="007E615F">
        <w:rPr>
          <w:rFonts w:ascii="Times New Roman" w:hAnsi="Times New Roman" w:cs="Times New Roman"/>
          <w:sz w:val="24"/>
          <w:szCs w:val="24"/>
        </w:rPr>
        <w:t xml:space="preserve">e plans for tomorrow.   A.E. was </w:t>
      </w:r>
      <w:r w:rsidR="00040200">
        <w:rPr>
          <w:rFonts w:ascii="Times New Roman" w:hAnsi="Times New Roman" w:cs="Times New Roman"/>
          <w:sz w:val="24"/>
          <w:szCs w:val="24"/>
        </w:rPr>
        <w:t xml:space="preserve">transferred to the trauma ward with husband at bedside.  </w:t>
      </w:r>
      <w:r w:rsidR="00CF4CD6">
        <w:rPr>
          <w:rFonts w:ascii="Times New Roman" w:hAnsi="Times New Roman" w:cs="Times New Roman"/>
          <w:sz w:val="24"/>
          <w:szCs w:val="24"/>
        </w:rPr>
        <w:t>Hospital day one,</w:t>
      </w:r>
      <w:r w:rsidR="007E615F">
        <w:rPr>
          <w:rFonts w:ascii="Times New Roman" w:hAnsi="Times New Roman" w:cs="Times New Roman"/>
          <w:sz w:val="24"/>
          <w:szCs w:val="24"/>
        </w:rPr>
        <w:t xml:space="preserve"> she</w:t>
      </w:r>
      <w:r w:rsidR="000750D4">
        <w:rPr>
          <w:rFonts w:ascii="Times New Roman" w:hAnsi="Times New Roman" w:cs="Times New Roman"/>
          <w:sz w:val="24"/>
          <w:szCs w:val="24"/>
        </w:rPr>
        <w:t xml:space="preserve"> r</w:t>
      </w:r>
      <w:r w:rsidR="007E615F">
        <w:rPr>
          <w:rFonts w:ascii="Times New Roman" w:hAnsi="Times New Roman" w:cs="Times New Roman"/>
          <w:sz w:val="24"/>
          <w:szCs w:val="24"/>
        </w:rPr>
        <w:t xml:space="preserve">emained </w:t>
      </w:r>
      <w:r w:rsidR="00CF4CD6">
        <w:rPr>
          <w:rFonts w:ascii="Times New Roman" w:hAnsi="Times New Roman" w:cs="Times New Roman"/>
          <w:sz w:val="24"/>
          <w:szCs w:val="24"/>
        </w:rPr>
        <w:t>hemodynamically stable, and the trauma ACNP clinically cleared her cervical spine and cle</w:t>
      </w:r>
      <w:r w:rsidR="006858A3">
        <w:rPr>
          <w:rFonts w:ascii="Times New Roman" w:hAnsi="Times New Roman" w:cs="Times New Roman"/>
          <w:sz w:val="24"/>
          <w:szCs w:val="24"/>
        </w:rPr>
        <w:t>ared her to go to the operating room for the repair of her femur under general anesthesia.</w:t>
      </w:r>
    </w:p>
    <w:p w14:paraId="2CDBC2FF" w14:textId="1AE1143F" w:rsidR="00040200" w:rsidRPr="008A6A80" w:rsidRDefault="00040200" w:rsidP="00040200">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Patient is now POD#4 s/p open reduction internal fixation (ORIF) of left femur.</w:t>
      </w:r>
      <w:r w:rsidR="000636EC">
        <w:rPr>
          <w:rFonts w:ascii="Times New Roman" w:hAnsi="Times New Roman" w:cs="Times New Roman"/>
          <w:sz w:val="24"/>
          <w:szCs w:val="24"/>
        </w:rPr>
        <w:t xml:space="preserve">   Patient was progressing well</w:t>
      </w:r>
      <w:r>
        <w:rPr>
          <w:rFonts w:ascii="Times New Roman" w:hAnsi="Times New Roman" w:cs="Times New Roman"/>
          <w:sz w:val="24"/>
          <w:szCs w:val="24"/>
        </w:rPr>
        <w:t xml:space="preserve"> and mobilizing with physical therapy (PT).  She initially had difficulty with ad</w:t>
      </w:r>
      <w:r w:rsidR="000750D4">
        <w:rPr>
          <w:rFonts w:ascii="Times New Roman" w:hAnsi="Times New Roman" w:cs="Times New Roman"/>
          <w:sz w:val="24"/>
          <w:szCs w:val="24"/>
        </w:rPr>
        <w:t>equate pain control for her rib</w:t>
      </w:r>
      <w:r>
        <w:rPr>
          <w:rFonts w:ascii="Times New Roman" w:hAnsi="Times New Roman" w:cs="Times New Roman"/>
          <w:sz w:val="24"/>
          <w:szCs w:val="24"/>
        </w:rPr>
        <w:t xml:space="preserve"> fractures, but she is reporti</w:t>
      </w:r>
      <w:r w:rsidR="006858A3">
        <w:rPr>
          <w:rFonts w:ascii="Times New Roman" w:hAnsi="Times New Roman" w:cs="Times New Roman"/>
          <w:sz w:val="24"/>
          <w:szCs w:val="24"/>
        </w:rPr>
        <w:t>ng adequ</w:t>
      </w:r>
      <w:r w:rsidR="006D2B13">
        <w:rPr>
          <w:rFonts w:ascii="Times New Roman" w:hAnsi="Times New Roman" w:cs="Times New Roman"/>
          <w:sz w:val="24"/>
          <w:szCs w:val="24"/>
        </w:rPr>
        <w:t>ate pain control since the addition of</w:t>
      </w:r>
      <w:r w:rsidR="006858A3">
        <w:rPr>
          <w:rFonts w:ascii="Times New Roman" w:hAnsi="Times New Roman" w:cs="Times New Roman"/>
          <w:sz w:val="24"/>
          <w:szCs w:val="24"/>
        </w:rPr>
        <w:t xml:space="preserve"> Tordol</w:t>
      </w:r>
      <w:r>
        <w:rPr>
          <w:rFonts w:ascii="Times New Roman" w:hAnsi="Times New Roman" w:cs="Times New Roman"/>
          <w:sz w:val="24"/>
          <w:szCs w:val="24"/>
        </w:rPr>
        <w:t xml:space="preserve"> to her pain regimen.  She has been on 2 liters NC oxygen with SpO2 ranging from 94-97%.  While working with PT today, patient reports sudden onset of shortness of breath that began 3 hours ago and has progressively gotten worse.  Her oxygen saturation decreased to 86% on 2 liters NC.  Respiratory ther</w:t>
      </w:r>
      <w:r w:rsidR="006D2B13">
        <w:rPr>
          <w:rFonts w:ascii="Times New Roman" w:hAnsi="Times New Roman" w:cs="Times New Roman"/>
          <w:sz w:val="24"/>
          <w:szCs w:val="24"/>
        </w:rPr>
        <w:t>apy titrated her oxygen</w:t>
      </w:r>
      <w:r>
        <w:rPr>
          <w:rFonts w:ascii="Times New Roman" w:hAnsi="Times New Roman" w:cs="Times New Roman"/>
          <w:sz w:val="24"/>
          <w:szCs w:val="24"/>
        </w:rPr>
        <w:t xml:space="preserve"> up to 6 liters high flow nasal cannula without improvement of O2 saturation.  The patient is now on 100% non-rebreather with O2 saturations 92-94%.  She is complaining of dyspnea, new onset chest pain that feels different from the pain from her rib fractures, and anxiety.  </w:t>
      </w:r>
    </w:p>
    <w:p w14:paraId="05D48EC0"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Past Medical History</w:t>
      </w:r>
    </w:p>
    <w:p w14:paraId="4675149F"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Hypertension</w:t>
      </w:r>
    </w:p>
    <w:p w14:paraId="14A4EC6F"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Hyperlipidemia </w:t>
      </w:r>
    </w:p>
    <w:p w14:paraId="0DA61078" w14:textId="4405A426" w:rsidR="006D2B13" w:rsidRPr="003E79D9" w:rsidRDefault="006D2B13" w:rsidP="00040200">
      <w:pPr>
        <w:spacing w:line="480" w:lineRule="auto"/>
        <w:rPr>
          <w:rFonts w:ascii="Times New Roman" w:hAnsi="Times New Roman" w:cs="Times New Roman"/>
          <w:sz w:val="24"/>
          <w:szCs w:val="24"/>
        </w:rPr>
      </w:pPr>
      <w:r>
        <w:rPr>
          <w:rFonts w:ascii="Times New Roman" w:hAnsi="Times New Roman" w:cs="Times New Roman"/>
          <w:sz w:val="24"/>
          <w:szCs w:val="24"/>
        </w:rPr>
        <w:t>Coronary artery disease</w:t>
      </w:r>
    </w:p>
    <w:p w14:paraId="160F1B8B"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Past Surgical History</w:t>
      </w:r>
    </w:p>
    <w:p w14:paraId="5CA06655"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C-section x2</w:t>
      </w:r>
    </w:p>
    <w:p w14:paraId="1082A59F" w14:textId="77777777" w:rsidR="00040200" w:rsidRPr="003E79D9"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Tonsillectomy</w:t>
      </w:r>
    </w:p>
    <w:p w14:paraId="7F1876F6"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Family History </w:t>
      </w:r>
    </w:p>
    <w:p w14:paraId="6898B007"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Mother- Breast cancer (deceased)</w:t>
      </w:r>
    </w:p>
    <w:p w14:paraId="44A5F5B4"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Father-hypertension, CAD, hyperlipidemia (deceased)</w:t>
      </w:r>
    </w:p>
    <w:p w14:paraId="2DCFC937"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Brother- hypertension</w:t>
      </w:r>
    </w:p>
    <w:p w14:paraId="1767201E" w14:textId="77777777" w:rsidR="00040200" w:rsidRPr="003E79D9"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Daughters x 2- healthy</w:t>
      </w:r>
    </w:p>
    <w:p w14:paraId="6A47F045"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Social History</w:t>
      </w:r>
    </w:p>
    <w:p w14:paraId="64D96AF2" w14:textId="2D9F73AE" w:rsidR="00040200" w:rsidRPr="003E79D9"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Patient is married and works an administrative assistant at a car dealership locally</w:t>
      </w:r>
      <w:r w:rsidR="000E525A">
        <w:rPr>
          <w:rFonts w:ascii="Times New Roman" w:hAnsi="Times New Roman" w:cs="Times New Roman"/>
          <w:sz w:val="24"/>
          <w:szCs w:val="24"/>
        </w:rPr>
        <w:t>, and cares for her grand-daughter once a week</w:t>
      </w:r>
      <w:r>
        <w:rPr>
          <w:rFonts w:ascii="Times New Roman" w:hAnsi="Times New Roman" w:cs="Times New Roman"/>
          <w:sz w:val="24"/>
          <w:szCs w:val="24"/>
        </w:rPr>
        <w:t xml:space="preserve">.  She is a life-long non-smoker, and uses alcohol socially (less than 1 drink a week).  No illicit drug use.  </w:t>
      </w:r>
      <w:r w:rsidR="000E525A">
        <w:rPr>
          <w:rFonts w:ascii="Times New Roman" w:hAnsi="Times New Roman" w:cs="Times New Roman"/>
          <w:sz w:val="24"/>
          <w:szCs w:val="24"/>
        </w:rPr>
        <w:t xml:space="preserve">Patient walks 2-3 blocks </w:t>
      </w:r>
      <w:r w:rsidR="00D16EB7">
        <w:rPr>
          <w:rFonts w:ascii="Times New Roman" w:hAnsi="Times New Roman" w:cs="Times New Roman"/>
          <w:sz w:val="24"/>
          <w:szCs w:val="24"/>
        </w:rPr>
        <w:t xml:space="preserve">almost </w:t>
      </w:r>
      <w:r w:rsidR="000E525A">
        <w:rPr>
          <w:rFonts w:ascii="Times New Roman" w:hAnsi="Times New Roman" w:cs="Times New Roman"/>
          <w:sz w:val="24"/>
          <w:szCs w:val="24"/>
        </w:rPr>
        <w:t>daily.</w:t>
      </w:r>
    </w:p>
    <w:p w14:paraId="03E8A4A1"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Allergies</w:t>
      </w:r>
    </w:p>
    <w:p w14:paraId="0F005862" w14:textId="77777777" w:rsidR="00040200" w:rsidRPr="003E79D9"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PCN- rash</w:t>
      </w:r>
    </w:p>
    <w:p w14:paraId="1B4B5B4E" w14:textId="6938F10F"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Medications</w:t>
      </w:r>
      <w:r w:rsidR="00CF4CD6">
        <w:rPr>
          <w:rFonts w:ascii="Times New Roman" w:hAnsi="Times New Roman" w:cs="Times New Roman"/>
          <w:b/>
          <w:sz w:val="24"/>
          <w:szCs w:val="24"/>
        </w:rPr>
        <w:t xml:space="preserve"> (Home)</w:t>
      </w:r>
    </w:p>
    <w:p w14:paraId="34FA7F8D"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Lisinopril 10 mg daily </w:t>
      </w:r>
    </w:p>
    <w:p w14:paraId="08FC1141"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Lipitor 20 mg daily</w:t>
      </w:r>
    </w:p>
    <w:p w14:paraId="2BE0ED91" w14:textId="6A7E3DB0" w:rsidR="006253E2" w:rsidRDefault="006253E2" w:rsidP="00040200">
      <w:pPr>
        <w:spacing w:line="480" w:lineRule="auto"/>
        <w:rPr>
          <w:rFonts w:ascii="Times New Roman" w:hAnsi="Times New Roman" w:cs="Times New Roman"/>
          <w:b/>
          <w:sz w:val="24"/>
          <w:szCs w:val="24"/>
        </w:rPr>
      </w:pPr>
      <w:r>
        <w:rPr>
          <w:rFonts w:ascii="Times New Roman" w:hAnsi="Times New Roman" w:cs="Times New Roman"/>
          <w:b/>
          <w:sz w:val="24"/>
          <w:szCs w:val="24"/>
        </w:rPr>
        <w:t>Hospital Administered Medications</w:t>
      </w:r>
    </w:p>
    <w:p w14:paraId="6F069490" w14:textId="1626577B" w:rsidR="006253E2" w:rsidRDefault="006253E2" w:rsidP="00040200">
      <w:pPr>
        <w:spacing w:line="480" w:lineRule="auto"/>
        <w:rPr>
          <w:rFonts w:ascii="Times New Roman" w:hAnsi="Times New Roman" w:cs="Times New Roman"/>
          <w:sz w:val="24"/>
          <w:szCs w:val="24"/>
        </w:rPr>
      </w:pPr>
      <w:r>
        <w:rPr>
          <w:rFonts w:ascii="Times New Roman" w:hAnsi="Times New Roman" w:cs="Times New Roman"/>
          <w:sz w:val="24"/>
          <w:szCs w:val="24"/>
        </w:rPr>
        <w:t>Lovenox 30 mg sub Q BID</w:t>
      </w:r>
    </w:p>
    <w:p w14:paraId="22684B88" w14:textId="7CC719EA" w:rsidR="006253E2" w:rsidRDefault="00F632AB" w:rsidP="00040200">
      <w:pPr>
        <w:spacing w:line="480" w:lineRule="auto"/>
        <w:rPr>
          <w:rFonts w:ascii="Times New Roman" w:hAnsi="Times New Roman" w:cs="Times New Roman"/>
          <w:sz w:val="24"/>
          <w:szCs w:val="24"/>
        </w:rPr>
      </w:pPr>
      <w:r>
        <w:rPr>
          <w:rFonts w:ascii="Times New Roman" w:hAnsi="Times New Roman" w:cs="Times New Roman"/>
          <w:sz w:val="24"/>
          <w:szCs w:val="24"/>
        </w:rPr>
        <w:t>Torodol 15 mg IV every 6 hours for 6 doses</w:t>
      </w:r>
    </w:p>
    <w:p w14:paraId="100A78C0" w14:textId="34EDF912" w:rsidR="00F632AB" w:rsidRDefault="00F632AB"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Lipitor 20 mg PO daily </w:t>
      </w:r>
    </w:p>
    <w:p w14:paraId="2878FF82" w14:textId="1A59E7C5" w:rsidR="00F632AB" w:rsidRDefault="00F632AB" w:rsidP="000402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Colace 100 mg PO BID</w:t>
      </w:r>
    </w:p>
    <w:p w14:paraId="44EEDB25" w14:textId="29976DAB" w:rsidR="00F632AB" w:rsidRDefault="00F632AB" w:rsidP="00040200">
      <w:pPr>
        <w:spacing w:line="480" w:lineRule="auto"/>
        <w:rPr>
          <w:rFonts w:ascii="Times New Roman" w:hAnsi="Times New Roman" w:cs="Times New Roman"/>
          <w:sz w:val="24"/>
          <w:szCs w:val="24"/>
        </w:rPr>
      </w:pPr>
      <w:r>
        <w:rPr>
          <w:rFonts w:ascii="Times New Roman" w:hAnsi="Times New Roman" w:cs="Times New Roman"/>
          <w:sz w:val="24"/>
          <w:szCs w:val="24"/>
        </w:rPr>
        <w:t>Senna 1 tab PO daily</w:t>
      </w:r>
    </w:p>
    <w:p w14:paraId="53F5098E" w14:textId="7A7C8105" w:rsidR="00F632AB" w:rsidRDefault="00F632AB" w:rsidP="00040200">
      <w:pPr>
        <w:spacing w:line="480" w:lineRule="auto"/>
        <w:rPr>
          <w:rFonts w:ascii="Times New Roman" w:hAnsi="Times New Roman" w:cs="Times New Roman"/>
          <w:sz w:val="24"/>
          <w:szCs w:val="24"/>
        </w:rPr>
      </w:pPr>
      <w:r>
        <w:rPr>
          <w:rFonts w:ascii="Times New Roman" w:hAnsi="Times New Roman" w:cs="Times New Roman"/>
          <w:sz w:val="24"/>
          <w:szCs w:val="24"/>
        </w:rPr>
        <w:t>Tylenol 650 mg PO every 8 hours</w:t>
      </w:r>
    </w:p>
    <w:p w14:paraId="061D356E" w14:textId="6F2136DB" w:rsidR="00F632AB" w:rsidRDefault="00F632AB" w:rsidP="00040200">
      <w:pPr>
        <w:spacing w:line="480" w:lineRule="auto"/>
        <w:rPr>
          <w:rFonts w:ascii="Times New Roman" w:hAnsi="Times New Roman" w:cs="Times New Roman"/>
          <w:sz w:val="24"/>
          <w:szCs w:val="24"/>
        </w:rPr>
      </w:pPr>
      <w:r>
        <w:rPr>
          <w:rFonts w:ascii="Times New Roman" w:hAnsi="Times New Roman" w:cs="Times New Roman"/>
          <w:sz w:val="24"/>
          <w:szCs w:val="24"/>
        </w:rPr>
        <w:t>Oxycodone 5-10 mg PO every 4 hours PRN pain</w:t>
      </w:r>
    </w:p>
    <w:p w14:paraId="492E9399" w14:textId="77777777" w:rsidR="0004020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ROS (at time of admission)</w:t>
      </w:r>
    </w:p>
    <w:p w14:paraId="1AE13C23" w14:textId="4FA8219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General:  Complains of pain all over.  Prior to accident patient denies weight change, fatigue,      weakness, fever, chills, or night sweats. </w:t>
      </w:r>
    </w:p>
    <w:p w14:paraId="4DCCBF3D"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Skin:  Denies rashes, itching, moles, and non-healing wounds.  Denies changes in skin, hair, and    nails.  </w:t>
      </w:r>
    </w:p>
    <w:p w14:paraId="42D16DAA"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HEENT:  Denies headaches, loss of consciousness, visual changes, eye discharge, hearing loss, tinnitus, rhinorrhea, epistaxis, bleeding gums, mouth sores, sore throat, and hoarseness.</w:t>
      </w:r>
    </w:p>
    <w:p w14:paraId="7768D8D0" w14:textId="35385E7F"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Neck:  Co</w:t>
      </w:r>
      <w:r w:rsidR="000E525A">
        <w:rPr>
          <w:rFonts w:ascii="Times New Roman" w:hAnsi="Times New Roman" w:cs="Times New Roman"/>
          <w:sz w:val="24"/>
          <w:szCs w:val="24"/>
        </w:rPr>
        <w:t>mplains of generalized neck stiffness secondary to</w:t>
      </w:r>
      <w:r>
        <w:rPr>
          <w:rFonts w:ascii="Times New Roman" w:hAnsi="Times New Roman" w:cs="Times New Roman"/>
          <w:sz w:val="24"/>
          <w:szCs w:val="24"/>
        </w:rPr>
        <w:t xml:space="preserve"> c-collar and </w:t>
      </w:r>
      <w:r w:rsidR="00762C73">
        <w:rPr>
          <w:rFonts w:ascii="Times New Roman" w:hAnsi="Times New Roman" w:cs="Times New Roman"/>
          <w:sz w:val="24"/>
          <w:szCs w:val="24"/>
        </w:rPr>
        <w:t>backboard</w:t>
      </w:r>
      <w:r>
        <w:rPr>
          <w:rFonts w:ascii="Times New Roman" w:hAnsi="Times New Roman" w:cs="Times New Roman"/>
          <w:sz w:val="24"/>
          <w:szCs w:val="24"/>
        </w:rPr>
        <w:t xml:space="preserve">.  </w:t>
      </w:r>
    </w:p>
    <w:p w14:paraId="0C529D66"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Cardiac:  Reports past medical history of hypertension and hyperlipidemia.  Denies angina, palpitations, orthopnea, and edema.</w:t>
      </w:r>
    </w:p>
    <w:p w14:paraId="586D1304"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Chest/respiratory:  Reports sharp, localized, left-sided chest pain, and mild shortness of breath.  Denies hemoptysis, cough, asthma, wheezing, and history of pneumonia.</w:t>
      </w:r>
    </w:p>
    <w:p w14:paraId="6B7F6CCC"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GI:  Occasional heartburn.  Denies abdominal pain, change in bowel habits or appetite, nausea, vomiting, and diarrhea.  Denies history of hepatitis, ulcers, or melena.  </w:t>
      </w:r>
    </w:p>
    <w:p w14:paraId="127DC0FA"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GU:  Stress incontinence.  Denies frequency, urgency, dysuria, hematuria, nocturia, and UTIs.  </w:t>
      </w:r>
    </w:p>
    <w:p w14:paraId="7D60FBD3" w14:textId="78169CA9"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Musculoskeletal:  Denies arthritis, gout, and joint pain or stiffness or redness.  Repor</w:t>
      </w:r>
      <w:r w:rsidR="000E525A">
        <w:rPr>
          <w:rFonts w:ascii="Times New Roman" w:hAnsi="Times New Roman" w:cs="Times New Roman"/>
          <w:sz w:val="24"/>
          <w:szCs w:val="24"/>
        </w:rPr>
        <w:t>ts inability to move left leg secondary to pain.</w:t>
      </w:r>
    </w:p>
    <w:p w14:paraId="0CA9D906" w14:textId="77777777" w:rsidR="00040200" w:rsidRDefault="00040200" w:rsidP="00040200">
      <w:pPr>
        <w:spacing w:line="480" w:lineRule="auto"/>
        <w:rPr>
          <w:rFonts w:ascii="Times New Roman" w:hAnsi="Times New Roman" w:cs="Times New Roman"/>
          <w:sz w:val="24"/>
          <w:szCs w:val="24"/>
        </w:rPr>
      </w:pPr>
      <w:r>
        <w:rPr>
          <w:rFonts w:ascii="Times New Roman" w:hAnsi="Times New Roman" w:cs="Times New Roman"/>
          <w:sz w:val="24"/>
          <w:szCs w:val="24"/>
        </w:rPr>
        <w:t xml:space="preserve">Neurologic:  Denies seizures, fainting, tremors, numbness and tingling.  Left lower extremity weakness secondary to injury.  </w:t>
      </w:r>
    </w:p>
    <w:p w14:paraId="5D49A653" w14:textId="6D7EAD1F" w:rsidR="00FB3BA0" w:rsidRDefault="00040200" w:rsidP="00040200">
      <w:pPr>
        <w:spacing w:line="480" w:lineRule="auto"/>
        <w:rPr>
          <w:rFonts w:ascii="Times New Roman" w:hAnsi="Times New Roman" w:cs="Times New Roman"/>
          <w:b/>
          <w:sz w:val="24"/>
          <w:szCs w:val="24"/>
        </w:rPr>
      </w:pPr>
      <w:r>
        <w:rPr>
          <w:rFonts w:ascii="Times New Roman" w:hAnsi="Times New Roman" w:cs="Times New Roman"/>
          <w:b/>
          <w:sz w:val="24"/>
          <w:szCs w:val="24"/>
        </w:rPr>
        <w:t>Physical Exam (POD # 4)</w:t>
      </w:r>
    </w:p>
    <w:p w14:paraId="2FC46F7B" w14:textId="054D7B96" w:rsidR="00FB3BA0" w:rsidRPr="00FB3BA0" w:rsidRDefault="00FB3BA0" w:rsidP="00040200">
      <w:pPr>
        <w:spacing w:line="480" w:lineRule="auto"/>
        <w:rPr>
          <w:rFonts w:ascii="Times New Roman" w:hAnsi="Times New Roman" w:cs="Times New Roman"/>
          <w:sz w:val="24"/>
          <w:szCs w:val="24"/>
        </w:rPr>
      </w:pPr>
      <w:r>
        <w:rPr>
          <w:rFonts w:ascii="Times New Roman" w:hAnsi="Times New Roman" w:cs="Times New Roman"/>
          <w:b/>
          <w:sz w:val="24"/>
          <w:szCs w:val="24"/>
        </w:rPr>
        <w:t xml:space="preserve">Vital Signs:  </w:t>
      </w:r>
      <w:r w:rsidR="00F632AB">
        <w:rPr>
          <w:rFonts w:ascii="Times New Roman" w:hAnsi="Times New Roman" w:cs="Times New Roman"/>
          <w:sz w:val="24"/>
          <w:szCs w:val="24"/>
        </w:rPr>
        <w:t>Temp- 99.8, BP- 103/62</w:t>
      </w:r>
      <w:r w:rsidR="00F42D5B">
        <w:rPr>
          <w:rFonts w:ascii="Times New Roman" w:hAnsi="Times New Roman" w:cs="Times New Roman"/>
          <w:sz w:val="24"/>
          <w:szCs w:val="24"/>
        </w:rPr>
        <w:t>, HR- 126</w:t>
      </w:r>
      <w:r>
        <w:rPr>
          <w:rFonts w:ascii="Times New Roman" w:hAnsi="Times New Roman" w:cs="Times New Roman"/>
          <w:sz w:val="24"/>
          <w:szCs w:val="24"/>
        </w:rPr>
        <w:t>, RR- 33, SpO2- 92% (100% Face mask)</w:t>
      </w:r>
    </w:p>
    <w:p w14:paraId="0EDCB552" w14:textId="4E96F9C7" w:rsidR="00040200" w:rsidRDefault="00512707" w:rsidP="00040200">
      <w:pPr>
        <w:spacing w:line="480" w:lineRule="auto"/>
        <w:rPr>
          <w:rFonts w:ascii="Times New Roman" w:hAnsi="Times New Roman" w:cs="Times New Roman"/>
          <w:sz w:val="24"/>
          <w:szCs w:val="24"/>
        </w:rPr>
      </w:pPr>
      <w:r>
        <w:rPr>
          <w:rFonts w:ascii="Times New Roman" w:hAnsi="Times New Roman" w:cs="Times New Roman"/>
          <w:b/>
          <w:sz w:val="24"/>
          <w:szCs w:val="24"/>
        </w:rPr>
        <w:t>General</w:t>
      </w:r>
      <w:r w:rsidR="00040200" w:rsidRPr="00040200">
        <w:rPr>
          <w:rFonts w:ascii="Times New Roman" w:hAnsi="Times New Roman" w:cs="Times New Roman"/>
          <w:b/>
          <w:sz w:val="24"/>
          <w:szCs w:val="24"/>
        </w:rPr>
        <w:t xml:space="preserve">: </w:t>
      </w:r>
      <w:r w:rsidR="00040200">
        <w:rPr>
          <w:rFonts w:ascii="Times New Roman" w:hAnsi="Times New Roman" w:cs="Times New Roman"/>
          <w:sz w:val="24"/>
          <w:szCs w:val="24"/>
        </w:rPr>
        <w:t xml:space="preserve"> Well developed </w:t>
      </w:r>
      <w:r w:rsidR="00762C73">
        <w:rPr>
          <w:rFonts w:ascii="Times New Roman" w:hAnsi="Times New Roman" w:cs="Times New Roman"/>
          <w:sz w:val="24"/>
          <w:szCs w:val="24"/>
        </w:rPr>
        <w:t>Caucasian</w:t>
      </w:r>
      <w:r w:rsidR="00040200">
        <w:rPr>
          <w:rFonts w:ascii="Times New Roman" w:hAnsi="Times New Roman" w:cs="Times New Roman"/>
          <w:sz w:val="24"/>
          <w:szCs w:val="24"/>
        </w:rPr>
        <w:t xml:space="preserve"> female in moderate distress.  She appears her</w:t>
      </w:r>
      <w:r w:rsidR="00040200" w:rsidRPr="00040200">
        <w:rPr>
          <w:rFonts w:ascii="Times New Roman" w:hAnsi="Times New Roman" w:cs="Times New Roman"/>
          <w:sz w:val="24"/>
          <w:szCs w:val="24"/>
        </w:rPr>
        <w:t xml:space="preserve"> </w:t>
      </w:r>
      <w:r w:rsidR="00040200">
        <w:rPr>
          <w:rFonts w:ascii="Times New Roman" w:hAnsi="Times New Roman" w:cs="Times New Roman"/>
          <w:sz w:val="24"/>
          <w:szCs w:val="24"/>
        </w:rPr>
        <w:t>stated age</w:t>
      </w:r>
      <w:r w:rsidR="00040200" w:rsidRPr="00040200">
        <w:rPr>
          <w:rFonts w:ascii="Times New Roman" w:hAnsi="Times New Roman" w:cs="Times New Roman"/>
          <w:sz w:val="24"/>
          <w:szCs w:val="24"/>
        </w:rPr>
        <w:t xml:space="preserve">.  </w:t>
      </w:r>
      <w:r w:rsidR="00040200">
        <w:rPr>
          <w:rFonts w:ascii="Times New Roman" w:hAnsi="Times New Roman" w:cs="Times New Roman"/>
          <w:sz w:val="24"/>
          <w:szCs w:val="24"/>
        </w:rPr>
        <w:t>She</w:t>
      </w:r>
      <w:r w:rsidR="00040200" w:rsidRPr="00040200">
        <w:rPr>
          <w:rFonts w:ascii="Times New Roman" w:hAnsi="Times New Roman" w:cs="Times New Roman"/>
          <w:sz w:val="24"/>
          <w:szCs w:val="24"/>
        </w:rPr>
        <w:t xml:space="preserve"> is awake, alert, and orie</w:t>
      </w:r>
      <w:r w:rsidR="00F42D5B">
        <w:rPr>
          <w:rFonts w:ascii="Times New Roman" w:hAnsi="Times New Roman" w:cs="Times New Roman"/>
          <w:sz w:val="24"/>
          <w:szCs w:val="24"/>
        </w:rPr>
        <w:t>nted to person, place, and time.  Appears anxious, but is cooperative with exam.</w:t>
      </w:r>
    </w:p>
    <w:p w14:paraId="7E2F7C5E" w14:textId="1ED26132" w:rsidR="00040200" w:rsidRP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HEENT: Head</w:t>
      </w:r>
      <w:r w:rsidRPr="00040200">
        <w:rPr>
          <w:rFonts w:ascii="Times New Roman" w:hAnsi="Times New Roman" w:cs="Times New Roman"/>
          <w:sz w:val="24"/>
          <w:szCs w:val="24"/>
        </w:rPr>
        <w:t xml:space="preserve"> is midline and skull is normocephalic, atraumatic, with appropriate hair texture and distribution.  </w:t>
      </w:r>
      <w:r w:rsidRPr="00040200">
        <w:rPr>
          <w:rFonts w:ascii="Times New Roman" w:hAnsi="Times New Roman" w:cs="Times New Roman"/>
          <w:b/>
          <w:sz w:val="24"/>
          <w:szCs w:val="24"/>
        </w:rPr>
        <w:t>Eye</w:t>
      </w:r>
      <w:r w:rsidRPr="00040200">
        <w:rPr>
          <w:rFonts w:ascii="Times New Roman" w:hAnsi="Times New Roman" w:cs="Times New Roman"/>
          <w:sz w:val="24"/>
          <w:szCs w:val="24"/>
        </w:rPr>
        <w:t>s: Bilateral eyebrows and lashes full, no ptosis noted.  Conjunctivae are pink and sclerae ar</w:t>
      </w:r>
      <w:r w:rsidR="00437029">
        <w:rPr>
          <w:rFonts w:ascii="Times New Roman" w:hAnsi="Times New Roman" w:cs="Times New Roman"/>
          <w:sz w:val="24"/>
          <w:szCs w:val="24"/>
        </w:rPr>
        <w:t>e white and without</w:t>
      </w:r>
      <w:r w:rsidRPr="00040200">
        <w:rPr>
          <w:rFonts w:ascii="Times New Roman" w:hAnsi="Times New Roman" w:cs="Times New Roman"/>
          <w:sz w:val="24"/>
          <w:szCs w:val="24"/>
        </w:rPr>
        <w:t xml:space="preserve"> j</w:t>
      </w:r>
      <w:r>
        <w:rPr>
          <w:rFonts w:ascii="Times New Roman" w:hAnsi="Times New Roman" w:cs="Times New Roman"/>
          <w:sz w:val="24"/>
          <w:szCs w:val="24"/>
        </w:rPr>
        <w:t xml:space="preserve">aundice.   Cornea clear.  </w:t>
      </w:r>
      <w:r w:rsidRPr="00040200">
        <w:rPr>
          <w:rFonts w:ascii="Times New Roman" w:hAnsi="Times New Roman" w:cs="Times New Roman"/>
          <w:sz w:val="24"/>
          <w:szCs w:val="24"/>
        </w:rPr>
        <w:t>Pupils are equal, round, and reactive (3-2mm) to light and ac</w:t>
      </w:r>
      <w:r>
        <w:rPr>
          <w:rFonts w:ascii="Times New Roman" w:hAnsi="Times New Roman" w:cs="Times New Roman"/>
          <w:sz w:val="24"/>
          <w:szCs w:val="24"/>
        </w:rPr>
        <w:t xml:space="preserve">commodation.  </w:t>
      </w:r>
      <w:r w:rsidRPr="00040200">
        <w:rPr>
          <w:rFonts w:ascii="Times New Roman" w:hAnsi="Times New Roman" w:cs="Times New Roman"/>
          <w:b/>
          <w:sz w:val="24"/>
          <w:szCs w:val="24"/>
        </w:rPr>
        <w:t>Ears</w:t>
      </w:r>
      <w:r w:rsidRPr="00040200">
        <w:rPr>
          <w:rFonts w:ascii="Times New Roman" w:hAnsi="Times New Roman" w:cs="Times New Roman"/>
          <w:sz w:val="24"/>
          <w:szCs w:val="24"/>
        </w:rPr>
        <w:t xml:space="preserve">: </w:t>
      </w:r>
      <w:r>
        <w:rPr>
          <w:rFonts w:ascii="Times New Roman" w:hAnsi="Times New Roman" w:cs="Times New Roman"/>
          <w:sz w:val="24"/>
          <w:szCs w:val="24"/>
        </w:rPr>
        <w:t>Deferred</w:t>
      </w:r>
      <w:r w:rsidRPr="00040200">
        <w:rPr>
          <w:rFonts w:ascii="Times New Roman" w:hAnsi="Times New Roman" w:cs="Times New Roman"/>
          <w:sz w:val="24"/>
          <w:szCs w:val="24"/>
        </w:rPr>
        <w:t xml:space="preserve">  </w:t>
      </w:r>
      <w:r w:rsidRPr="00040200">
        <w:rPr>
          <w:rFonts w:ascii="Times New Roman" w:hAnsi="Times New Roman" w:cs="Times New Roman"/>
          <w:b/>
          <w:sz w:val="24"/>
          <w:szCs w:val="24"/>
        </w:rPr>
        <w:t>Nose</w:t>
      </w:r>
      <w:r w:rsidRPr="00040200">
        <w:rPr>
          <w:rFonts w:ascii="Times New Roman" w:hAnsi="Times New Roman" w:cs="Times New Roman"/>
          <w:sz w:val="24"/>
          <w:szCs w:val="24"/>
        </w:rPr>
        <w:t xml:space="preserve">: No discharge, nares patent bilaterally. </w:t>
      </w:r>
      <w:r w:rsidR="00437029">
        <w:rPr>
          <w:rFonts w:ascii="Times New Roman" w:hAnsi="Times New Roman" w:cs="Times New Roman"/>
          <w:sz w:val="24"/>
          <w:szCs w:val="24"/>
        </w:rPr>
        <w:t xml:space="preserve"> </w:t>
      </w:r>
      <w:r w:rsidRPr="00040200">
        <w:rPr>
          <w:rFonts w:ascii="Times New Roman" w:hAnsi="Times New Roman" w:cs="Times New Roman"/>
          <w:b/>
          <w:sz w:val="24"/>
          <w:szCs w:val="24"/>
        </w:rPr>
        <w:t>Mouth and oropharynx</w:t>
      </w:r>
      <w:r w:rsidRPr="00040200">
        <w:rPr>
          <w:rFonts w:ascii="Times New Roman" w:hAnsi="Times New Roman" w:cs="Times New Roman"/>
          <w:sz w:val="24"/>
          <w:szCs w:val="24"/>
        </w:rPr>
        <w:t>:  Mucus membranes pink and moist, without lesions, ulcerations, or trauma.</w:t>
      </w:r>
      <w:r w:rsidR="00437029">
        <w:rPr>
          <w:rFonts w:ascii="Times New Roman" w:hAnsi="Times New Roman" w:cs="Times New Roman"/>
          <w:sz w:val="24"/>
          <w:szCs w:val="24"/>
        </w:rPr>
        <w:t xml:space="preserve"> Tongue midline</w:t>
      </w:r>
      <w:r w:rsidRPr="00040200">
        <w:rPr>
          <w:rFonts w:ascii="Times New Roman" w:hAnsi="Times New Roman" w:cs="Times New Roman"/>
          <w:sz w:val="24"/>
          <w:szCs w:val="24"/>
        </w:rPr>
        <w:t xml:space="preserve">.  </w:t>
      </w:r>
      <w:r w:rsidR="00D16EB7">
        <w:rPr>
          <w:rFonts w:ascii="Times New Roman" w:hAnsi="Times New Roman" w:cs="Times New Roman"/>
          <w:sz w:val="24"/>
          <w:szCs w:val="24"/>
        </w:rPr>
        <w:t>Class II O.P.</w:t>
      </w:r>
    </w:p>
    <w:p w14:paraId="7EC32ABD" w14:textId="0A6525D1" w:rsidR="00040200" w:rsidRP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Skin/Nails:</w:t>
      </w:r>
      <w:r w:rsidR="0084016C">
        <w:rPr>
          <w:rFonts w:ascii="Times New Roman" w:hAnsi="Times New Roman" w:cs="Times New Roman"/>
          <w:sz w:val="24"/>
          <w:szCs w:val="24"/>
        </w:rPr>
        <w:t xml:space="preserve"> Skin is pale</w:t>
      </w:r>
      <w:r w:rsidR="00512707">
        <w:rPr>
          <w:rFonts w:ascii="Times New Roman" w:hAnsi="Times New Roman" w:cs="Times New Roman"/>
          <w:sz w:val="24"/>
          <w:szCs w:val="24"/>
        </w:rPr>
        <w:t>, warm, and diaphoretic</w:t>
      </w:r>
      <w:r>
        <w:rPr>
          <w:rFonts w:ascii="Times New Roman" w:hAnsi="Times New Roman" w:cs="Times New Roman"/>
          <w:sz w:val="24"/>
          <w:szCs w:val="24"/>
        </w:rPr>
        <w:t xml:space="preserve">.  Negative for ulcers, </w:t>
      </w:r>
      <w:r w:rsidRPr="00040200">
        <w:rPr>
          <w:rFonts w:ascii="Times New Roman" w:hAnsi="Times New Roman" w:cs="Times New Roman"/>
          <w:sz w:val="24"/>
          <w:szCs w:val="24"/>
        </w:rPr>
        <w:t xml:space="preserve">or rashes.  </w:t>
      </w:r>
      <w:r w:rsidR="00A53572">
        <w:rPr>
          <w:rFonts w:ascii="Times New Roman" w:hAnsi="Times New Roman" w:cs="Times New Roman"/>
          <w:sz w:val="24"/>
          <w:szCs w:val="24"/>
        </w:rPr>
        <w:t xml:space="preserve">Left hip surgical incision without erythema, warmth, or drainage.  Well approximated with staples.  </w:t>
      </w:r>
      <w:r w:rsidRPr="00040200">
        <w:rPr>
          <w:rFonts w:ascii="Times New Roman" w:hAnsi="Times New Roman" w:cs="Times New Roman"/>
          <w:sz w:val="24"/>
          <w:szCs w:val="24"/>
        </w:rPr>
        <w:t>Nail</w:t>
      </w:r>
      <w:r w:rsidR="0084016C">
        <w:rPr>
          <w:rFonts w:ascii="Times New Roman" w:hAnsi="Times New Roman" w:cs="Times New Roman"/>
          <w:sz w:val="24"/>
          <w:szCs w:val="24"/>
        </w:rPr>
        <w:t>s smooth with uniform thickness, no cyanosis or clubbing.</w:t>
      </w:r>
      <w:r w:rsidRPr="00040200">
        <w:rPr>
          <w:rFonts w:ascii="Times New Roman" w:hAnsi="Times New Roman" w:cs="Times New Roman"/>
          <w:sz w:val="24"/>
          <w:szCs w:val="24"/>
        </w:rPr>
        <w:t xml:space="preserve"> Turgor resilient.  </w:t>
      </w:r>
    </w:p>
    <w:p w14:paraId="0F5E2B3E" w14:textId="0F430B83" w:rsidR="00040200" w:rsidRP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 xml:space="preserve">Neck: </w:t>
      </w:r>
      <w:r w:rsidRPr="00040200">
        <w:rPr>
          <w:rFonts w:ascii="Times New Roman" w:hAnsi="Times New Roman" w:cs="Times New Roman"/>
          <w:sz w:val="24"/>
          <w:szCs w:val="24"/>
        </w:rPr>
        <w:t>Trachea midline. No JVD present.  Bilateral carotid arterie</w:t>
      </w:r>
      <w:r w:rsidR="00437029">
        <w:rPr>
          <w:rFonts w:ascii="Times New Roman" w:hAnsi="Times New Roman" w:cs="Times New Roman"/>
          <w:sz w:val="24"/>
          <w:szCs w:val="24"/>
        </w:rPr>
        <w:t>s without bruits</w:t>
      </w:r>
      <w:r w:rsidRPr="00040200">
        <w:rPr>
          <w:rFonts w:ascii="Times New Roman" w:hAnsi="Times New Roman" w:cs="Times New Roman"/>
          <w:sz w:val="24"/>
          <w:szCs w:val="24"/>
        </w:rPr>
        <w:t>.  Patient has full range of motio</w:t>
      </w:r>
      <w:r w:rsidR="00437029">
        <w:rPr>
          <w:rFonts w:ascii="Times New Roman" w:hAnsi="Times New Roman" w:cs="Times New Roman"/>
          <w:sz w:val="24"/>
          <w:szCs w:val="24"/>
        </w:rPr>
        <w:t>n of the neck</w:t>
      </w:r>
      <w:r w:rsidRPr="00040200">
        <w:rPr>
          <w:rFonts w:ascii="Times New Roman" w:hAnsi="Times New Roman" w:cs="Times New Roman"/>
          <w:sz w:val="24"/>
          <w:szCs w:val="24"/>
        </w:rPr>
        <w:t xml:space="preserve">, </w:t>
      </w:r>
      <w:r w:rsidR="0060216A">
        <w:rPr>
          <w:rFonts w:ascii="Times New Roman" w:hAnsi="Times New Roman" w:cs="Times New Roman"/>
          <w:sz w:val="24"/>
          <w:szCs w:val="24"/>
        </w:rPr>
        <w:t>no posterior point tenderness, no</w:t>
      </w:r>
      <w:bookmarkStart w:id="8" w:name="_GoBack"/>
      <w:bookmarkEnd w:id="8"/>
      <w:r w:rsidRPr="00040200">
        <w:rPr>
          <w:rFonts w:ascii="Times New Roman" w:hAnsi="Times New Roman" w:cs="Times New Roman"/>
          <w:sz w:val="24"/>
          <w:szCs w:val="24"/>
        </w:rPr>
        <w:t xml:space="preserve"> nuchal rigidity noted.  </w:t>
      </w:r>
    </w:p>
    <w:p w14:paraId="47A577E1" w14:textId="77777777" w:rsidR="00A31036"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lastRenderedPageBreak/>
        <w:t xml:space="preserve">Chest:  </w:t>
      </w:r>
      <w:r w:rsidRPr="00040200">
        <w:rPr>
          <w:rFonts w:ascii="Times New Roman" w:hAnsi="Times New Roman" w:cs="Times New Roman"/>
          <w:sz w:val="24"/>
          <w:szCs w:val="24"/>
        </w:rPr>
        <w:t>Chest without kyphosis, scoliosis or other deformit</w:t>
      </w:r>
      <w:r w:rsidR="0084016C">
        <w:rPr>
          <w:rFonts w:ascii="Times New Roman" w:hAnsi="Times New Roman" w:cs="Times New Roman"/>
          <w:sz w:val="24"/>
          <w:szCs w:val="24"/>
        </w:rPr>
        <w:t xml:space="preserve">ies. </w:t>
      </w:r>
      <w:r w:rsidRPr="00040200">
        <w:rPr>
          <w:rFonts w:ascii="Times New Roman" w:hAnsi="Times New Roman" w:cs="Times New Roman"/>
          <w:sz w:val="24"/>
          <w:szCs w:val="24"/>
        </w:rPr>
        <w:t xml:space="preserve">  Respi</w:t>
      </w:r>
      <w:r w:rsidR="0084016C">
        <w:rPr>
          <w:rFonts w:ascii="Times New Roman" w:hAnsi="Times New Roman" w:cs="Times New Roman"/>
          <w:sz w:val="24"/>
          <w:szCs w:val="24"/>
        </w:rPr>
        <w:t>ratory effort symmetric, tachypneic,</w:t>
      </w:r>
      <w:r w:rsidR="00512707">
        <w:rPr>
          <w:rFonts w:ascii="Times New Roman" w:hAnsi="Times New Roman" w:cs="Times New Roman"/>
          <w:sz w:val="24"/>
          <w:szCs w:val="24"/>
        </w:rPr>
        <w:t xml:space="preserve"> using accessory muscles.  Thoracic expansion symmetric.</w:t>
      </w:r>
      <w:r w:rsidRPr="00040200">
        <w:rPr>
          <w:rFonts w:ascii="Times New Roman" w:hAnsi="Times New Roman" w:cs="Times New Roman"/>
          <w:sz w:val="24"/>
          <w:szCs w:val="24"/>
        </w:rPr>
        <w:t xml:space="preserve"> No rhonchi, wheezes, or crackles with ausculta</w:t>
      </w:r>
      <w:r w:rsidR="00512707">
        <w:rPr>
          <w:rFonts w:ascii="Times New Roman" w:hAnsi="Times New Roman" w:cs="Times New Roman"/>
          <w:sz w:val="24"/>
          <w:szCs w:val="24"/>
        </w:rPr>
        <w:t>tion bilaterally in anterior and posterior fields.</w:t>
      </w:r>
    </w:p>
    <w:p w14:paraId="60A68398" w14:textId="4A1C20B5" w:rsidR="00040200" w:rsidRP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 xml:space="preserve">Cardiac: </w:t>
      </w:r>
      <w:r w:rsidRPr="00040200">
        <w:rPr>
          <w:rFonts w:ascii="Times New Roman" w:hAnsi="Times New Roman" w:cs="Times New Roman"/>
          <w:sz w:val="24"/>
          <w:szCs w:val="24"/>
        </w:rPr>
        <w:t>Point of maximal impulse noted in the fifth intercostal space, mid-clavicular line.  Negative for heaves or thrills.</w:t>
      </w:r>
      <w:r w:rsidR="006D0B8C">
        <w:rPr>
          <w:rFonts w:ascii="Times New Roman" w:hAnsi="Times New Roman" w:cs="Times New Roman"/>
          <w:sz w:val="24"/>
          <w:szCs w:val="24"/>
        </w:rPr>
        <w:t xml:space="preserve">  S1 S2 regular, tachycardic.</w:t>
      </w:r>
      <w:r w:rsidRPr="00040200">
        <w:rPr>
          <w:rFonts w:ascii="Times New Roman" w:hAnsi="Times New Roman" w:cs="Times New Roman"/>
          <w:sz w:val="24"/>
          <w:szCs w:val="24"/>
        </w:rPr>
        <w:t xml:space="preserve"> Negative for </w:t>
      </w:r>
      <w:r w:rsidR="00437029">
        <w:rPr>
          <w:rFonts w:ascii="Times New Roman" w:hAnsi="Times New Roman" w:cs="Times New Roman"/>
          <w:sz w:val="24"/>
          <w:szCs w:val="24"/>
        </w:rPr>
        <w:t>murmurs, clicks, gallops, or rubs.</w:t>
      </w:r>
    </w:p>
    <w:p w14:paraId="35B3C2EA" w14:textId="644ED029" w:rsidR="00040200" w:rsidRP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Peripheral Vascular</w:t>
      </w:r>
      <w:r w:rsidR="00A53572">
        <w:rPr>
          <w:rFonts w:ascii="Times New Roman" w:hAnsi="Times New Roman" w:cs="Times New Roman"/>
          <w:sz w:val="24"/>
          <w:szCs w:val="24"/>
        </w:rPr>
        <w:t xml:space="preserve">: Bilateral upper </w:t>
      </w:r>
      <w:r w:rsidRPr="00040200">
        <w:rPr>
          <w:rFonts w:ascii="Times New Roman" w:hAnsi="Times New Roman" w:cs="Times New Roman"/>
          <w:sz w:val="24"/>
          <w:szCs w:val="24"/>
        </w:rPr>
        <w:t>extremities</w:t>
      </w:r>
      <w:r w:rsidR="00A53572">
        <w:rPr>
          <w:rFonts w:ascii="Times New Roman" w:hAnsi="Times New Roman" w:cs="Times New Roman"/>
          <w:sz w:val="24"/>
          <w:szCs w:val="24"/>
        </w:rPr>
        <w:t xml:space="preserve"> and right lower extremity</w:t>
      </w:r>
      <w:r w:rsidRPr="00040200">
        <w:rPr>
          <w:rFonts w:ascii="Times New Roman" w:hAnsi="Times New Roman" w:cs="Times New Roman"/>
          <w:sz w:val="24"/>
          <w:szCs w:val="24"/>
        </w:rPr>
        <w:t xml:space="preserve"> with capillary refill time &lt; 2 seconds and negative for edema. </w:t>
      </w:r>
      <w:r w:rsidR="00A53572">
        <w:rPr>
          <w:rFonts w:ascii="Times New Roman" w:hAnsi="Times New Roman" w:cs="Times New Roman"/>
          <w:sz w:val="24"/>
          <w:szCs w:val="24"/>
        </w:rPr>
        <w:t xml:space="preserve"> Left lower extremity with 1+ edema up to hip.  </w:t>
      </w:r>
      <w:r w:rsidRPr="00040200">
        <w:rPr>
          <w:rFonts w:ascii="Times New Roman" w:hAnsi="Times New Roman" w:cs="Times New Roman"/>
          <w:sz w:val="24"/>
          <w:szCs w:val="24"/>
        </w:rPr>
        <w:t xml:space="preserve">Brachial, carotid, radial, femoral, dorsalis pedis, and posterior </w:t>
      </w:r>
      <w:r w:rsidR="00A53572">
        <w:rPr>
          <w:rFonts w:ascii="Times New Roman" w:hAnsi="Times New Roman" w:cs="Times New Roman"/>
          <w:sz w:val="24"/>
          <w:szCs w:val="24"/>
        </w:rPr>
        <w:t>tibial pulse</w:t>
      </w:r>
      <w:r w:rsidR="007271D9">
        <w:rPr>
          <w:rFonts w:ascii="Times New Roman" w:hAnsi="Times New Roman" w:cs="Times New Roman"/>
          <w:sz w:val="24"/>
          <w:szCs w:val="24"/>
        </w:rPr>
        <w:t xml:space="preserve">s +2/4 and regular, but rapid.  Homan’s sign negative right lower extremity.  Unable to perform homan’s sign testing on left lower extremity secondary to pain.  </w:t>
      </w:r>
    </w:p>
    <w:p w14:paraId="4C4968BE" w14:textId="10B99C6A" w:rsidR="00040200" w:rsidRP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 xml:space="preserve">Abdomen:  </w:t>
      </w:r>
      <w:r w:rsidR="00A31036">
        <w:rPr>
          <w:rFonts w:ascii="Times New Roman" w:hAnsi="Times New Roman" w:cs="Times New Roman"/>
          <w:sz w:val="24"/>
          <w:szCs w:val="24"/>
        </w:rPr>
        <w:t xml:space="preserve">Flat, soft, </w:t>
      </w:r>
      <w:r w:rsidRPr="00040200">
        <w:rPr>
          <w:rFonts w:ascii="Times New Roman" w:hAnsi="Times New Roman" w:cs="Times New Roman"/>
          <w:sz w:val="24"/>
          <w:szCs w:val="24"/>
        </w:rPr>
        <w:t>and symmetric without lesions, or rashes or areas of visib</w:t>
      </w:r>
      <w:r w:rsidR="00A53572">
        <w:rPr>
          <w:rFonts w:ascii="Times New Roman" w:hAnsi="Times New Roman" w:cs="Times New Roman"/>
          <w:sz w:val="24"/>
          <w:szCs w:val="24"/>
        </w:rPr>
        <w:t>le pulsations or peristalsis.  H</w:t>
      </w:r>
      <w:r w:rsidR="003E0576">
        <w:rPr>
          <w:rFonts w:ascii="Times New Roman" w:hAnsi="Times New Roman" w:cs="Times New Roman"/>
          <w:sz w:val="24"/>
          <w:szCs w:val="24"/>
        </w:rPr>
        <w:t>ypoa</w:t>
      </w:r>
      <w:r w:rsidRPr="00040200">
        <w:rPr>
          <w:rFonts w:ascii="Times New Roman" w:hAnsi="Times New Roman" w:cs="Times New Roman"/>
          <w:sz w:val="24"/>
          <w:szCs w:val="24"/>
        </w:rPr>
        <w:t>ctive bowel sounds in all four quadrants with auscultation.  Negative for bruits, venous hums, or friction rubs.  Percussion tones tympanic over epigastrium and</w:t>
      </w:r>
      <w:r w:rsidR="003E0576">
        <w:rPr>
          <w:rFonts w:ascii="Times New Roman" w:hAnsi="Times New Roman" w:cs="Times New Roman"/>
          <w:sz w:val="24"/>
          <w:szCs w:val="24"/>
        </w:rPr>
        <w:t xml:space="preserve"> dull over remainder of abdomen</w:t>
      </w:r>
      <w:r w:rsidRPr="00040200">
        <w:rPr>
          <w:rFonts w:ascii="Times New Roman" w:hAnsi="Times New Roman" w:cs="Times New Roman"/>
          <w:sz w:val="24"/>
          <w:szCs w:val="24"/>
        </w:rPr>
        <w:t xml:space="preserve">.  No splenomegaly.  Musculature soft and relaxed to light palpation.  No masses or tenderness to deep palpation. </w:t>
      </w:r>
    </w:p>
    <w:p w14:paraId="374423C8" w14:textId="1BB5E061" w:rsidR="00040200" w:rsidRP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Neuro:</w:t>
      </w:r>
      <w:r w:rsidR="00392615">
        <w:rPr>
          <w:rFonts w:ascii="Times New Roman" w:hAnsi="Times New Roman" w:cs="Times New Roman"/>
          <w:sz w:val="24"/>
          <w:szCs w:val="24"/>
        </w:rPr>
        <w:t xml:space="preserve"> Cranial nerves II-XII intact</w:t>
      </w:r>
      <w:r w:rsidRPr="00040200">
        <w:rPr>
          <w:rFonts w:ascii="Times New Roman" w:hAnsi="Times New Roman" w:cs="Times New Roman"/>
          <w:sz w:val="24"/>
          <w:szCs w:val="24"/>
        </w:rPr>
        <w:t>. Deep tendon re</w:t>
      </w:r>
      <w:r w:rsidR="00A53572">
        <w:rPr>
          <w:rFonts w:ascii="Times New Roman" w:hAnsi="Times New Roman" w:cs="Times New Roman"/>
          <w:sz w:val="24"/>
          <w:szCs w:val="24"/>
        </w:rPr>
        <w:t xml:space="preserve">flexes 2+ bilaterally at </w:t>
      </w:r>
      <w:r w:rsidRPr="00040200">
        <w:rPr>
          <w:rFonts w:ascii="Times New Roman" w:hAnsi="Times New Roman" w:cs="Times New Roman"/>
          <w:sz w:val="24"/>
          <w:szCs w:val="24"/>
        </w:rPr>
        <w:t>biceps, brach</w:t>
      </w:r>
      <w:r w:rsidR="00A53572">
        <w:rPr>
          <w:rFonts w:ascii="Times New Roman" w:hAnsi="Times New Roman" w:cs="Times New Roman"/>
          <w:sz w:val="24"/>
          <w:szCs w:val="24"/>
        </w:rPr>
        <w:t xml:space="preserve">ioradial, triceps, and 2+ right knee.  Left lower extremity reflexes deferred secondary to injury. </w:t>
      </w:r>
    </w:p>
    <w:p w14:paraId="4C1D7291" w14:textId="7C308748" w:rsidR="00040200" w:rsidRDefault="00040200" w:rsidP="00040200">
      <w:pPr>
        <w:spacing w:line="480" w:lineRule="auto"/>
        <w:rPr>
          <w:rFonts w:ascii="Times New Roman" w:hAnsi="Times New Roman" w:cs="Times New Roman"/>
          <w:sz w:val="24"/>
          <w:szCs w:val="24"/>
        </w:rPr>
      </w:pPr>
      <w:r w:rsidRPr="00040200">
        <w:rPr>
          <w:rFonts w:ascii="Times New Roman" w:hAnsi="Times New Roman" w:cs="Times New Roman"/>
          <w:b/>
          <w:sz w:val="24"/>
          <w:szCs w:val="24"/>
        </w:rPr>
        <w:t xml:space="preserve">Musculoskeletal: </w:t>
      </w:r>
      <w:r w:rsidRPr="00040200">
        <w:rPr>
          <w:rFonts w:ascii="Times New Roman" w:hAnsi="Times New Roman" w:cs="Times New Roman"/>
          <w:sz w:val="24"/>
          <w:szCs w:val="24"/>
        </w:rPr>
        <w:t xml:space="preserve">Bilateral hands, </w:t>
      </w:r>
      <w:r w:rsidR="00A53572">
        <w:rPr>
          <w:rFonts w:ascii="Times New Roman" w:hAnsi="Times New Roman" w:cs="Times New Roman"/>
          <w:sz w:val="24"/>
          <w:szCs w:val="24"/>
        </w:rPr>
        <w:t>wrists, elbows, shoulders,</w:t>
      </w:r>
      <w:r w:rsidRPr="00040200">
        <w:rPr>
          <w:rFonts w:ascii="Times New Roman" w:hAnsi="Times New Roman" w:cs="Times New Roman"/>
          <w:sz w:val="24"/>
          <w:szCs w:val="24"/>
        </w:rPr>
        <w:t xml:space="preserve"> and ankles without joint deformities.  Spine straight without deformities.  Shoulders and scapula symmetric.  Strength 5/5 throughout.  No erythema, warmth, or tenderness to palpation of up</w:t>
      </w:r>
      <w:r w:rsidR="00392615">
        <w:rPr>
          <w:rFonts w:ascii="Times New Roman" w:hAnsi="Times New Roman" w:cs="Times New Roman"/>
          <w:sz w:val="24"/>
          <w:szCs w:val="24"/>
        </w:rPr>
        <w:t>per and lower extremity joints.</w:t>
      </w:r>
      <w:r w:rsidRPr="00040200">
        <w:rPr>
          <w:rFonts w:ascii="Times New Roman" w:hAnsi="Times New Roman" w:cs="Times New Roman"/>
          <w:sz w:val="24"/>
          <w:szCs w:val="24"/>
        </w:rPr>
        <w:t xml:space="preserve">  </w:t>
      </w:r>
    </w:p>
    <w:p w14:paraId="27D6F287" w14:textId="141C107F" w:rsidR="003E0576" w:rsidRPr="00A712DF" w:rsidRDefault="003E0576" w:rsidP="003E0576">
      <w:pPr>
        <w:pStyle w:val="APA"/>
        <w:ind w:firstLine="0"/>
        <w:rPr>
          <w:b/>
        </w:rPr>
      </w:pPr>
      <w:r w:rsidRPr="00A712DF">
        <w:rPr>
          <w:b/>
        </w:rPr>
        <w:lastRenderedPageBreak/>
        <w:t>Laboratory Findings</w:t>
      </w:r>
      <w:r w:rsidR="00A712DF" w:rsidRPr="00A712DF">
        <w:rPr>
          <w:b/>
        </w:rPr>
        <w:t xml:space="preserve"> (POD#4 am labs)</w:t>
      </w:r>
    </w:p>
    <w:p w14:paraId="7C22DE23" w14:textId="77777777" w:rsidR="003E0576" w:rsidRPr="00A712DF" w:rsidRDefault="003E0576" w:rsidP="003E0576">
      <w:pPr>
        <w:rPr>
          <w:rFonts w:ascii="Times New Roman" w:eastAsia="Calibri" w:hAnsi="Times New Roman" w:cs="Times New Roman"/>
          <w:sz w:val="24"/>
          <w:szCs w:val="24"/>
        </w:rPr>
      </w:pPr>
      <w:r w:rsidRPr="00A712DF">
        <w:rPr>
          <w:rFonts w:ascii="Times New Roman" w:eastAsia="Calibri" w:hAnsi="Times New Roman" w:cs="Times New Roman"/>
          <w:sz w:val="24"/>
          <w:szCs w:val="24"/>
        </w:rPr>
        <w:t xml:space="preserve">Table 1. Complete Blood Count and Renal Panel </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E0576" w:rsidRPr="00513D9F" w14:paraId="662E3B0F" w14:textId="77777777" w:rsidTr="003E0576">
        <w:tc>
          <w:tcPr>
            <w:tcW w:w="1596" w:type="dxa"/>
            <w:tcBorders>
              <w:top w:val="single" w:sz="4" w:space="0" w:color="auto"/>
              <w:left w:val="single" w:sz="4" w:space="0" w:color="auto"/>
              <w:bottom w:val="single" w:sz="4" w:space="0" w:color="auto"/>
              <w:right w:val="single" w:sz="4" w:space="0" w:color="auto"/>
            </w:tcBorders>
          </w:tcPr>
          <w:p w14:paraId="60B0CE4A" w14:textId="77777777" w:rsidR="003E0576" w:rsidRPr="00AB7F32" w:rsidRDefault="003E0576" w:rsidP="003E0576">
            <w:pPr>
              <w:rPr>
                <w:rFonts w:ascii="Times New Roman" w:hAnsi="Times New Roman"/>
                <w:b/>
                <w:sz w:val="24"/>
                <w:szCs w:val="24"/>
              </w:rPr>
            </w:pPr>
            <w:r w:rsidRPr="00AB7F32">
              <w:rPr>
                <w:rFonts w:ascii="Times New Roman" w:hAnsi="Times New Roman"/>
                <w:b/>
                <w:sz w:val="24"/>
                <w:szCs w:val="24"/>
              </w:rPr>
              <w:t>Complete Blood Count</w:t>
            </w:r>
          </w:p>
          <w:p w14:paraId="79E6C42C" w14:textId="77777777" w:rsidR="003E0576" w:rsidRPr="00513D9F" w:rsidRDefault="003E0576" w:rsidP="003E0576">
            <w:pPr>
              <w:rPr>
                <w:rFonts w:ascii="Times New Roman" w:hAnsi="Times New Roman"/>
                <w:sz w:val="24"/>
                <w:szCs w:val="24"/>
              </w:rPr>
            </w:pPr>
            <w:r w:rsidRPr="00AB7F32">
              <w:rPr>
                <w:rFonts w:ascii="Times New Roman" w:hAnsi="Times New Roman"/>
                <w:b/>
                <w:sz w:val="24"/>
                <w:szCs w:val="24"/>
              </w:rPr>
              <w:t>(CBC)</w:t>
            </w:r>
          </w:p>
        </w:tc>
        <w:tc>
          <w:tcPr>
            <w:tcW w:w="1596" w:type="dxa"/>
            <w:tcBorders>
              <w:top w:val="single" w:sz="4" w:space="0" w:color="auto"/>
              <w:left w:val="single" w:sz="4" w:space="0" w:color="auto"/>
              <w:bottom w:val="single" w:sz="4" w:space="0" w:color="auto"/>
              <w:right w:val="single" w:sz="4" w:space="0" w:color="auto"/>
            </w:tcBorders>
          </w:tcPr>
          <w:p w14:paraId="2500BD47" w14:textId="77777777" w:rsidR="003E0576" w:rsidRPr="00AB7F32" w:rsidRDefault="003E0576" w:rsidP="003E0576">
            <w:pPr>
              <w:rPr>
                <w:rFonts w:ascii="Times New Roman" w:hAnsi="Times New Roman"/>
                <w:b/>
                <w:sz w:val="24"/>
                <w:szCs w:val="24"/>
              </w:rPr>
            </w:pPr>
            <w:r w:rsidRPr="00AB7F32">
              <w:rPr>
                <w:rFonts w:ascii="Times New Roman" w:hAnsi="Times New Roman"/>
                <w:b/>
                <w:sz w:val="24"/>
                <w:szCs w:val="24"/>
              </w:rPr>
              <w:t>Results</w:t>
            </w:r>
          </w:p>
        </w:tc>
        <w:tc>
          <w:tcPr>
            <w:tcW w:w="1596" w:type="dxa"/>
            <w:tcBorders>
              <w:top w:val="single" w:sz="4" w:space="0" w:color="auto"/>
              <w:left w:val="single" w:sz="4" w:space="0" w:color="auto"/>
              <w:bottom w:val="single" w:sz="4" w:space="0" w:color="auto"/>
              <w:right w:val="single" w:sz="4" w:space="0" w:color="auto"/>
            </w:tcBorders>
          </w:tcPr>
          <w:p w14:paraId="286A18D9" w14:textId="77777777" w:rsidR="003E0576" w:rsidRPr="00AB7F32" w:rsidRDefault="003E0576" w:rsidP="003E0576">
            <w:pPr>
              <w:rPr>
                <w:rFonts w:ascii="Times New Roman" w:hAnsi="Times New Roman"/>
                <w:b/>
                <w:sz w:val="24"/>
                <w:szCs w:val="24"/>
              </w:rPr>
            </w:pPr>
            <w:r w:rsidRPr="00AB7F32">
              <w:rPr>
                <w:rFonts w:ascii="Times New Roman" w:hAnsi="Times New Roman"/>
                <w:b/>
                <w:sz w:val="24"/>
                <w:szCs w:val="24"/>
              </w:rPr>
              <w:t>Normal Values</w:t>
            </w:r>
          </w:p>
        </w:tc>
        <w:tc>
          <w:tcPr>
            <w:tcW w:w="1596" w:type="dxa"/>
            <w:tcBorders>
              <w:top w:val="single" w:sz="4" w:space="0" w:color="auto"/>
              <w:left w:val="single" w:sz="4" w:space="0" w:color="auto"/>
              <w:bottom w:val="single" w:sz="4" w:space="0" w:color="auto"/>
              <w:right w:val="single" w:sz="4" w:space="0" w:color="auto"/>
            </w:tcBorders>
          </w:tcPr>
          <w:p w14:paraId="0947FE53" w14:textId="77777777" w:rsidR="003E0576" w:rsidRPr="00AB7F32" w:rsidRDefault="003E0576" w:rsidP="003E0576">
            <w:pPr>
              <w:rPr>
                <w:rFonts w:ascii="Times New Roman" w:hAnsi="Times New Roman"/>
                <w:b/>
                <w:sz w:val="24"/>
                <w:szCs w:val="24"/>
              </w:rPr>
            </w:pPr>
            <w:r w:rsidRPr="00AB7F32">
              <w:rPr>
                <w:rFonts w:ascii="Times New Roman" w:hAnsi="Times New Roman"/>
                <w:b/>
                <w:sz w:val="24"/>
                <w:szCs w:val="24"/>
              </w:rPr>
              <w:t>Renal Panel</w:t>
            </w:r>
          </w:p>
        </w:tc>
        <w:tc>
          <w:tcPr>
            <w:tcW w:w="1596" w:type="dxa"/>
            <w:tcBorders>
              <w:top w:val="single" w:sz="4" w:space="0" w:color="auto"/>
              <w:left w:val="single" w:sz="4" w:space="0" w:color="auto"/>
              <w:bottom w:val="single" w:sz="4" w:space="0" w:color="auto"/>
              <w:right w:val="single" w:sz="4" w:space="0" w:color="auto"/>
            </w:tcBorders>
          </w:tcPr>
          <w:p w14:paraId="29F46030" w14:textId="77777777" w:rsidR="003E0576" w:rsidRPr="00AB7F32" w:rsidRDefault="003E0576" w:rsidP="003E0576">
            <w:pPr>
              <w:rPr>
                <w:rFonts w:ascii="Times New Roman" w:hAnsi="Times New Roman"/>
                <w:b/>
                <w:sz w:val="24"/>
                <w:szCs w:val="24"/>
              </w:rPr>
            </w:pPr>
            <w:r w:rsidRPr="00AB7F32">
              <w:rPr>
                <w:rFonts w:ascii="Times New Roman" w:hAnsi="Times New Roman"/>
                <w:b/>
                <w:sz w:val="24"/>
                <w:szCs w:val="24"/>
              </w:rPr>
              <w:t>Results</w:t>
            </w:r>
          </w:p>
        </w:tc>
        <w:tc>
          <w:tcPr>
            <w:tcW w:w="1596" w:type="dxa"/>
            <w:tcBorders>
              <w:top w:val="single" w:sz="4" w:space="0" w:color="auto"/>
              <w:left w:val="single" w:sz="4" w:space="0" w:color="auto"/>
              <w:bottom w:val="single" w:sz="4" w:space="0" w:color="auto"/>
              <w:right w:val="single" w:sz="4" w:space="0" w:color="auto"/>
            </w:tcBorders>
          </w:tcPr>
          <w:p w14:paraId="1F1AE775" w14:textId="77777777" w:rsidR="003E0576" w:rsidRPr="00AB7F32" w:rsidRDefault="003E0576" w:rsidP="003E0576">
            <w:pPr>
              <w:rPr>
                <w:rFonts w:ascii="Times New Roman" w:hAnsi="Times New Roman"/>
                <w:b/>
                <w:sz w:val="24"/>
                <w:szCs w:val="24"/>
              </w:rPr>
            </w:pPr>
            <w:r w:rsidRPr="00AB7F32">
              <w:rPr>
                <w:rFonts w:ascii="Times New Roman" w:hAnsi="Times New Roman"/>
                <w:b/>
                <w:sz w:val="24"/>
                <w:szCs w:val="24"/>
              </w:rPr>
              <w:t>Normal Values</w:t>
            </w:r>
          </w:p>
        </w:tc>
      </w:tr>
      <w:tr w:rsidR="003E0576" w:rsidRPr="00513D9F" w14:paraId="3EAF9C21" w14:textId="77777777" w:rsidTr="003E0576">
        <w:tc>
          <w:tcPr>
            <w:tcW w:w="1596" w:type="dxa"/>
            <w:tcBorders>
              <w:top w:val="single" w:sz="4" w:space="0" w:color="auto"/>
            </w:tcBorders>
          </w:tcPr>
          <w:p w14:paraId="169C9A33"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WBC</w:t>
            </w:r>
          </w:p>
        </w:tc>
        <w:tc>
          <w:tcPr>
            <w:tcW w:w="1596" w:type="dxa"/>
            <w:tcBorders>
              <w:top w:val="single" w:sz="4" w:space="0" w:color="auto"/>
            </w:tcBorders>
          </w:tcPr>
          <w:p w14:paraId="10D451A6" w14:textId="4E54E6AD" w:rsidR="003E0576" w:rsidRPr="00513D9F" w:rsidRDefault="003E0576" w:rsidP="003E0576">
            <w:pPr>
              <w:rPr>
                <w:rFonts w:ascii="Times New Roman" w:hAnsi="Times New Roman"/>
                <w:sz w:val="24"/>
                <w:szCs w:val="24"/>
              </w:rPr>
            </w:pPr>
            <w:r>
              <w:rPr>
                <w:rFonts w:ascii="Times New Roman" w:hAnsi="Times New Roman"/>
                <w:sz w:val="24"/>
                <w:szCs w:val="24"/>
              </w:rPr>
              <w:t>13.7 K cells/mL</w:t>
            </w:r>
          </w:p>
        </w:tc>
        <w:tc>
          <w:tcPr>
            <w:tcW w:w="1596" w:type="dxa"/>
            <w:tcBorders>
              <w:top w:val="single" w:sz="4" w:space="0" w:color="auto"/>
            </w:tcBorders>
          </w:tcPr>
          <w:p w14:paraId="3C4D0CD8" w14:textId="2A353E2B" w:rsidR="003E0576" w:rsidRPr="00513D9F" w:rsidRDefault="003E0576" w:rsidP="003E0576">
            <w:pPr>
              <w:rPr>
                <w:rFonts w:ascii="Times New Roman" w:hAnsi="Times New Roman"/>
                <w:sz w:val="24"/>
                <w:szCs w:val="24"/>
              </w:rPr>
            </w:pPr>
            <w:r>
              <w:rPr>
                <w:rFonts w:ascii="Times New Roman" w:hAnsi="Times New Roman"/>
                <w:sz w:val="24"/>
                <w:szCs w:val="24"/>
              </w:rPr>
              <w:t>4.0-10.5K cells/mL</w:t>
            </w:r>
          </w:p>
        </w:tc>
        <w:tc>
          <w:tcPr>
            <w:tcW w:w="1596" w:type="dxa"/>
            <w:tcBorders>
              <w:top w:val="single" w:sz="4" w:space="0" w:color="auto"/>
            </w:tcBorders>
          </w:tcPr>
          <w:p w14:paraId="72F29581"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Sodium</w:t>
            </w:r>
          </w:p>
        </w:tc>
        <w:tc>
          <w:tcPr>
            <w:tcW w:w="1596" w:type="dxa"/>
            <w:tcBorders>
              <w:top w:val="single" w:sz="4" w:space="0" w:color="auto"/>
            </w:tcBorders>
          </w:tcPr>
          <w:p w14:paraId="5F5E6A4D" w14:textId="581E31AC" w:rsidR="003E0576" w:rsidRPr="00513D9F" w:rsidRDefault="004E5ECA" w:rsidP="003E0576">
            <w:pPr>
              <w:rPr>
                <w:rFonts w:ascii="Times New Roman" w:hAnsi="Times New Roman"/>
                <w:sz w:val="24"/>
                <w:szCs w:val="24"/>
              </w:rPr>
            </w:pPr>
            <w:r>
              <w:rPr>
                <w:rFonts w:ascii="Times New Roman" w:hAnsi="Times New Roman"/>
                <w:sz w:val="24"/>
                <w:szCs w:val="24"/>
              </w:rPr>
              <w:t>142</w:t>
            </w:r>
            <w:r w:rsidR="003E0576" w:rsidRPr="00513D9F">
              <w:rPr>
                <w:rFonts w:ascii="Times New Roman" w:hAnsi="Times New Roman"/>
                <w:sz w:val="24"/>
                <w:szCs w:val="24"/>
              </w:rPr>
              <w:t xml:space="preserve"> mmol/L</w:t>
            </w:r>
          </w:p>
        </w:tc>
        <w:tc>
          <w:tcPr>
            <w:tcW w:w="1596" w:type="dxa"/>
            <w:tcBorders>
              <w:top w:val="single" w:sz="4" w:space="0" w:color="auto"/>
            </w:tcBorders>
          </w:tcPr>
          <w:p w14:paraId="4420F04D" w14:textId="3EB70452" w:rsidR="003E0576" w:rsidRPr="00513D9F" w:rsidRDefault="004E5ECA" w:rsidP="003E0576">
            <w:pPr>
              <w:rPr>
                <w:rFonts w:ascii="Times New Roman" w:hAnsi="Times New Roman"/>
                <w:sz w:val="24"/>
                <w:szCs w:val="24"/>
              </w:rPr>
            </w:pPr>
            <w:r>
              <w:rPr>
                <w:rFonts w:ascii="Times New Roman" w:hAnsi="Times New Roman"/>
                <w:sz w:val="24"/>
                <w:szCs w:val="24"/>
              </w:rPr>
              <w:t xml:space="preserve">135-145 </w:t>
            </w:r>
            <w:r w:rsidR="003E0576" w:rsidRPr="00513D9F">
              <w:rPr>
                <w:rFonts w:ascii="Times New Roman" w:hAnsi="Times New Roman"/>
                <w:sz w:val="24"/>
                <w:szCs w:val="24"/>
              </w:rPr>
              <w:t>mmol/L</w:t>
            </w:r>
          </w:p>
        </w:tc>
      </w:tr>
      <w:tr w:rsidR="003E0576" w:rsidRPr="00513D9F" w14:paraId="70C077EF" w14:textId="77777777" w:rsidTr="003E0576">
        <w:tc>
          <w:tcPr>
            <w:tcW w:w="1596" w:type="dxa"/>
          </w:tcPr>
          <w:p w14:paraId="720575E0"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RBC</w:t>
            </w:r>
          </w:p>
        </w:tc>
        <w:tc>
          <w:tcPr>
            <w:tcW w:w="1596" w:type="dxa"/>
          </w:tcPr>
          <w:p w14:paraId="5688150D" w14:textId="77777777" w:rsidR="003E0576" w:rsidRPr="00513D9F" w:rsidRDefault="003E0576" w:rsidP="003E0576">
            <w:pPr>
              <w:rPr>
                <w:rFonts w:ascii="Times New Roman" w:hAnsi="Times New Roman"/>
                <w:sz w:val="24"/>
                <w:szCs w:val="24"/>
              </w:rPr>
            </w:pPr>
            <w:r>
              <w:rPr>
                <w:rFonts w:ascii="Times New Roman" w:hAnsi="Times New Roman"/>
                <w:sz w:val="24"/>
                <w:szCs w:val="24"/>
              </w:rPr>
              <w:t>3.09M cells/mL</w:t>
            </w:r>
          </w:p>
        </w:tc>
        <w:tc>
          <w:tcPr>
            <w:tcW w:w="1596" w:type="dxa"/>
          </w:tcPr>
          <w:p w14:paraId="3D9C652C" w14:textId="7DDA26F5" w:rsidR="003E0576" w:rsidRPr="00513D9F" w:rsidRDefault="003E0576" w:rsidP="003E0576">
            <w:pPr>
              <w:rPr>
                <w:rFonts w:ascii="Times New Roman" w:hAnsi="Times New Roman"/>
                <w:sz w:val="24"/>
                <w:szCs w:val="24"/>
              </w:rPr>
            </w:pPr>
            <w:r>
              <w:rPr>
                <w:rFonts w:ascii="Times New Roman" w:hAnsi="Times New Roman"/>
                <w:sz w:val="24"/>
                <w:szCs w:val="24"/>
              </w:rPr>
              <w:t>3.80-5.20M cells/mL</w:t>
            </w:r>
          </w:p>
        </w:tc>
        <w:tc>
          <w:tcPr>
            <w:tcW w:w="1596" w:type="dxa"/>
          </w:tcPr>
          <w:p w14:paraId="33E20D78"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Potassium</w:t>
            </w:r>
          </w:p>
        </w:tc>
        <w:tc>
          <w:tcPr>
            <w:tcW w:w="1596" w:type="dxa"/>
          </w:tcPr>
          <w:p w14:paraId="022B8F30" w14:textId="66114AD5" w:rsidR="003E0576" w:rsidRPr="00513D9F" w:rsidRDefault="004E5ECA" w:rsidP="003E0576">
            <w:pPr>
              <w:rPr>
                <w:rFonts w:ascii="Times New Roman" w:hAnsi="Times New Roman"/>
                <w:sz w:val="24"/>
                <w:szCs w:val="24"/>
              </w:rPr>
            </w:pPr>
            <w:r>
              <w:rPr>
                <w:rFonts w:ascii="Times New Roman" w:hAnsi="Times New Roman"/>
                <w:sz w:val="24"/>
                <w:szCs w:val="24"/>
              </w:rPr>
              <w:t>4.0</w:t>
            </w:r>
            <w:r w:rsidR="003E0576" w:rsidRPr="00513D9F">
              <w:rPr>
                <w:rFonts w:ascii="Times New Roman" w:hAnsi="Times New Roman"/>
                <w:sz w:val="24"/>
                <w:szCs w:val="24"/>
              </w:rPr>
              <w:t xml:space="preserve"> mmol/L</w:t>
            </w:r>
          </w:p>
        </w:tc>
        <w:tc>
          <w:tcPr>
            <w:tcW w:w="1596" w:type="dxa"/>
          </w:tcPr>
          <w:p w14:paraId="5C20C8B4" w14:textId="36899891" w:rsidR="003E0576" w:rsidRPr="00513D9F" w:rsidRDefault="004E5ECA" w:rsidP="003E0576">
            <w:pPr>
              <w:rPr>
                <w:rFonts w:ascii="Times New Roman" w:hAnsi="Times New Roman"/>
                <w:sz w:val="24"/>
                <w:szCs w:val="24"/>
              </w:rPr>
            </w:pPr>
            <w:r>
              <w:rPr>
                <w:rFonts w:ascii="Times New Roman" w:hAnsi="Times New Roman"/>
                <w:sz w:val="24"/>
                <w:szCs w:val="24"/>
              </w:rPr>
              <w:t>3.7-5.2</w:t>
            </w:r>
            <w:r w:rsidR="003E0576" w:rsidRPr="00513D9F">
              <w:rPr>
                <w:rFonts w:ascii="Times New Roman" w:hAnsi="Times New Roman"/>
                <w:sz w:val="24"/>
                <w:szCs w:val="24"/>
              </w:rPr>
              <w:t xml:space="preserve"> mmol/L</w:t>
            </w:r>
          </w:p>
        </w:tc>
      </w:tr>
      <w:tr w:rsidR="003E0576" w:rsidRPr="00513D9F" w14:paraId="7A21C1B6" w14:textId="77777777" w:rsidTr="003E0576">
        <w:tc>
          <w:tcPr>
            <w:tcW w:w="1596" w:type="dxa"/>
          </w:tcPr>
          <w:p w14:paraId="22C5F4CD"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Hemoglobin</w:t>
            </w:r>
          </w:p>
        </w:tc>
        <w:tc>
          <w:tcPr>
            <w:tcW w:w="1596" w:type="dxa"/>
          </w:tcPr>
          <w:p w14:paraId="1F4D2262" w14:textId="050BB39A" w:rsidR="003E0576" w:rsidRPr="00513D9F" w:rsidRDefault="003E0576" w:rsidP="003E0576">
            <w:pPr>
              <w:rPr>
                <w:rFonts w:ascii="Times New Roman" w:hAnsi="Times New Roman"/>
                <w:sz w:val="24"/>
                <w:szCs w:val="24"/>
              </w:rPr>
            </w:pPr>
            <w:r>
              <w:rPr>
                <w:rFonts w:ascii="Times New Roman" w:hAnsi="Times New Roman"/>
                <w:sz w:val="24"/>
                <w:szCs w:val="24"/>
              </w:rPr>
              <w:t>8.9</w:t>
            </w:r>
            <w:r w:rsidRPr="00513D9F">
              <w:rPr>
                <w:rFonts w:ascii="Times New Roman" w:hAnsi="Times New Roman"/>
                <w:sz w:val="24"/>
                <w:szCs w:val="24"/>
              </w:rPr>
              <w:t xml:space="preserve"> g/dL</w:t>
            </w:r>
          </w:p>
        </w:tc>
        <w:tc>
          <w:tcPr>
            <w:tcW w:w="1596" w:type="dxa"/>
          </w:tcPr>
          <w:p w14:paraId="6D2CCF22" w14:textId="13D268F4" w:rsidR="003E0576" w:rsidRPr="00513D9F" w:rsidRDefault="003E0576" w:rsidP="003E0576">
            <w:pPr>
              <w:rPr>
                <w:rFonts w:ascii="Times New Roman" w:hAnsi="Times New Roman"/>
                <w:sz w:val="24"/>
                <w:szCs w:val="24"/>
              </w:rPr>
            </w:pPr>
            <w:r>
              <w:rPr>
                <w:rFonts w:ascii="Times New Roman" w:hAnsi="Times New Roman"/>
                <w:sz w:val="24"/>
                <w:szCs w:val="24"/>
              </w:rPr>
              <w:t>12.0</w:t>
            </w:r>
            <w:r w:rsidRPr="00513D9F">
              <w:rPr>
                <w:rFonts w:ascii="Times New Roman" w:hAnsi="Times New Roman"/>
                <w:sz w:val="24"/>
                <w:szCs w:val="24"/>
              </w:rPr>
              <w:t>-15.5 g/dL</w:t>
            </w:r>
          </w:p>
        </w:tc>
        <w:tc>
          <w:tcPr>
            <w:tcW w:w="1596" w:type="dxa"/>
          </w:tcPr>
          <w:p w14:paraId="6B133AC5"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Chloride</w:t>
            </w:r>
          </w:p>
        </w:tc>
        <w:tc>
          <w:tcPr>
            <w:tcW w:w="1596" w:type="dxa"/>
          </w:tcPr>
          <w:p w14:paraId="5BC2754D" w14:textId="4046F8ED" w:rsidR="003E0576" w:rsidRPr="00513D9F" w:rsidRDefault="004E5ECA" w:rsidP="003E0576">
            <w:pPr>
              <w:rPr>
                <w:rFonts w:ascii="Times New Roman" w:hAnsi="Times New Roman"/>
                <w:sz w:val="24"/>
                <w:szCs w:val="24"/>
              </w:rPr>
            </w:pPr>
            <w:r>
              <w:rPr>
                <w:rFonts w:ascii="Times New Roman" w:hAnsi="Times New Roman"/>
                <w:sz w:val="24"/>
                <w:szCs w:val="24"/>
              </w:rPr>
              <w:t>112</w:t>
            </w:r>
            <w:r w:rsidR="003E0576" w:rsidRPr="00513D9F">
              <w:rPr>
                <w:rFonts w:ascii="Times New Roman" w:hAnsi="Times New Roman"/>
                <w:sz w:val="24"/>
                <w:szCs w:val="24"/>
              </w:rPr>
              <w:t xml:space="preserve"> mmol/L</w:t>
            </w:r>
          </w:p>
        </w:tc>
        <w:tc>
          <w:tcPr>
            <w:tcW w:w="1596" w:type="dxa"/>
          </w:tcPr>
          <w:p w14:paraId="4E1AEDCD"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98-110 mmol/L</w:t>
            </w:r>
          </w:p>
        </w:tc>
      </w:tr>
      <w:tr w:rsidR="003E0576" w:rsidRPr="00513D9F" w14:paraId="34E6FD41" w14:textId="77777777" w:rsidTr="003E0576">
        <w:tc>
          <w:tcPr>
            <w:tcW w:w="1596" w:type="dxa"/>
          </w:tcPr>
          <w:p w14:paraId="7C116710"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Hematocrit</w:t>
            </w:r>
          </w:p>
        </w:tc>
        <w:tc>
          <w:tcPr>
            <w:tcW w:w="1596" w:type="dxa"/>
          </w:tcPr>
          <w:p w14:paraId="42ABCC12" w14:textId="6B78C85D" w:rsidR="003E0576" w:rsidRPr="00513D9F" w:rsidRDefault="003E0576" w:rsidP="003E0576">
            <w:pPr>
              <w:rPr>
                <w:rFonts w:ascii="Times New Roman" w:hAnsi="Times New Roman"/>
                <w:sz w:val="24"/>
                <w:szCs w:val="24"/>
              </w:rPr>
            </w:pPr>
            <w:r>
              <w:rPr>
                <w:rFonts w:ascii="Times New Roman" w:hAnsi="Times New Roman"/>
                <w:sz w:val="24"/>
                <w:szCs w:val="24"/>
              </w:rPr>
              <w:t>26.7</w:t>
            </w:r>
            <w:r w:rsidRPr="00513D9F">
              <w:rPr>
                <w:rFonts w:ascii="Times New Roman" w:hAnsi="Times New Roman"/>
                <w:sz w:val="24"/>
                <w:szCs w:val="24"/>
              </w:rPr>
              <w:t>%</w:t>
            </w:r>
          </w:p>
        </w:tc>
        <w:tc>
          <w:tcPr>
            <w:tcW w:w="1596" w:type="dxa"/>
          </w:tcPr>
          <w:p w14:paraId="53C0A0BC"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35.0-45.0%</w:t>
            </w:r>
          </w:p>
        </w:tc>
        <w:tc>
          <w:tcPr>
            <w:tcW w:w="1596" w:type="dxa"/>
          </w:tcPr>
          <w:p w14:paraId="1FE3301B"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Carbon dioxide</w:t>
            </w:r>
          </w:p>
        </w:tc>
        <w:tc>
          <w:tcPr>
            <w:tcW w:w="1596" w:type="dxa"/>
          </w:tcPr>
          <w:p w14:paraId="69B92D2F" w14:textId="665C3391" w:rsidR="003E0576" w:rsidRPr="00513D9F" w:rsidRDefault="004E5ECA" w:rsidP="003E0576">
            <w:pPr>
              <w:rPr>
                <w:rFonts w:ascii="Times New Roman" w:hAnsi="Times New Roman"/>
                <w:sz w:val="24"/>
                <w:szCs w:val="24"/>
              </w:rPr>
            </w:pPr>
            <w:r>
              <w:rPr>
                <w:rFonts w:ascii="Times New Roman" w:hAnsi="Times New Roman"/>
                <w:sz w:val="24"/>
                <w:szCs w:val="24"/>
              </w:rPr>
              <w:t>24</w:t>
            </w:r>
            <w:r w:rsidR="003E0576" w:rsidRPr="00513D9F">
              <w:rPr>
                <w:rFonts w:ascii="Times New Roman" w:hAnsi="Times New Roman"/>
                <w:sz w:val="24"/>
                <w:szCs w:val="24"/>
              </w:rPr>
              <w:t xml:space="preserve"> mmol/L</w:t>
            </w:r>
          </w:p>
        </w:tc>
        <w:tc>
          <w:tcPr>
            <w:tcW w:w="1596" w:type="dxa"/>
          </w:tcPr>
          <w:p w14:paraId="000758D1" w14:textId="4C5EA896" w:rsidR="003E0576" w:rsidRPr="00513D9F" w:rsidRDefault="004E5ECA" w:rsidP="003E0576">
            <w:pPr>
              <w:rPr>
                <w:rFonts w:ascii="Times New Roman" w:hAnsi="Times New Roman"/>
                <w:sz w:val="24"/>
                <w:szCs w:val="24"/>
              </w:rPr>
            </w:pPr>
            <w:r>
              <w:rPr>
                <w:rFonts w:ascii="Times New Roman" w:hAnsi="Times New Roman"/>
                <w:sz w:val="24"/>
                <w:szCs w:val="24"/>
              </w:rPr>
              <w:t>22-26</w:t>
            </w:r>
            <w:r w:rsidR="003E0576" w:rsidRPr="00513D9F">
              <w:rPr>
                <w:rFonts w:ascii="Times New Roman" w:hAnsi="Times New Roman"/>
                <w:sz w:val="24"/>
                <w:szCs w:val="24"/>
              </w:rPr>
              <w:t>mmol/L</w:t>
            </w:r>
          </w:p>
        </w:tc>
      </w:tr>
      <w:tr w:rsidR="003E0576" w:rsidRPr="00513D9F" w14:paraId="103ADF30" w14:textId="77777777" w:rsidTr="003E0576">
        <w:tc>
          <w:tcPr>
            <w:tcW w:w="1596" w:type="dxa"/>
          </w:tcPr>
          <w:p w14:paraId="1C8E6A5A"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MCV</w:t>
            </w:r>
          </w:p>
        </w:tc>
        <w:tc>
          <w:tcPr>
            <w:tcW w:w="1596" w:type="dxa"/>
          </w:tcPr>
          <w:p w14:paraId="1E92C79A" w14:textId="3604587D" w:rsidR="003E0576" w:rsidRPr="00513D9F" w:rsidRDefault="003E0576" w:rsidP="003E0576">
            <w:pPr>
              <w:rPr>
                <w:rFonts w:ascii="Times New Roman" w:hAnsi="Times New Roman"/>
                <w:sz w:val="24"/>
                <w:szCs w:val="24"/>
              </w:rPr>
            </w:pPr>
            <w:r>
              <w:rPr>
                <w:rFonts w:ascii="Times New Roman" w:hAnsi="Times New Roman"/>
                <w:sz w:val="24"/>
                <w:szCs w:val="24"/>
              </w:rPr>
              <w:t xml:space="preserve">88.2 </w:t>
            </w:r>
            <w:r w:rsidRPr="00513D9F">
              <w:rPr>
                <w:rFonts w:ascii="Times New Roman" w:hAnsi="Times New Roman"/>
                <w:sz w:val="24"/>
                <w:szCs w:val="24"/>
              </w:rPr>
              <w:t xml:space="preserve"> fL</w:t>
            </w:r>
          </w:p>
        </w:tc>
        <w:tc>
          <w:tcPr>
            <w:tcW w:w="1596" w:type="dxa"/>
          </w:tcPr>
          <w:p w14:paraId="00002EAC"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80.0-100.0 fL</w:t>
            </w:r>
          </w:p>
        </w:tc>
        <w:tc>
          <w:tcPr>
            <w:tcW w:w="1596" w:type="dxa"/>
          </w:tcPr>
          <w:p w14:paraId="220B3A27"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BUN</w:t>
            </w:r>
          </w:p>
        </w:tc>
        <w:tc>
          <w:tcPr>
            <w:tcW w:w="1596" w:type="dxa"/>
          </w:tcPr>
          <w:p w14:paraId="23C2B074" w14:textId="16C75C36" w:rsidR="003E0576" w:rsidRPr="00513D9F" w:rsidRDefault="004E5ECA" w:rsidP="003E0576">
            <w:pPr>
              <w:rPr>
                <w:rFonts w:ascii="Times New Roman" w:hAnsi="Times New Roman"/>
                <w:sz w:val="24"/>
                <w:szCs w:val="24"/>
              </w:rPr>
            </w:pPr>
            <w:r>
              <w:rPr>
                <w:rFonts w:ascii="Times New Roman" w:hAnsi="Times New Roman"/>
                <w:sz w:val="24"/>
                <w:szCs w:val="24"/>
              </w:rPr>
              <w:t>12</w:t>
            </w:r>
            <w:r w:rsidR="003E0576" w:rsidRPr="00513D9F">
              <w:rPr>
                <w:rFonts w:ascii="Times New Roman" w:hAnsi="Times New Roman"/>
                <w:sz w:val="24"/>
                <w:szCs w:val="24"/>
              </w:rPr>
              <w:t xml:space="preserve"> mg/dL</w:t>
            </w:r>
          </w:p>
        </w:tc>
        <w:tc>
          <w:tcPr>
            <w:tcW w:w="1596" w:type="dxa"/>
          </w:tcPr>
          <w:p w14:paraId="7EF821F0" w14:textId="411BB863" w:rsidR="003E0576" w:rsidRPr="00513D9F" w:rsidRDefault="004E5ECA" w:rsidP="003E0576">
            <w:pPr>
              <w:rPr>
                <w:rFonts w:ascii="Times New Roman" w:hAnsi="Times New Roman"/>
                <w:sz w:val="24"/>
                <w:szCs w:val="24"/>
              </w:rPr>
            </w:pPr>
            <w:r>
              <w:rPr>
                <w:rFonts w:ascii="Times New Roman" w:hAnsi="Times New Roman"/>
                <w:sz w:val="24"/>
                <w:szCs w:val="24"/>
              </w:rPr>
              <w:t>8</w:t>
            </w:r>
            <w:r w:rsidR="003E0576" w:rsidRPr="00513D9F">
              <w:rPr>
                <w:rFonts w:ascii="Times New Roman" w:hAnsi="Times New Roman"/>
                <w:sz w:val="24"/>
                <w:szCs w:val="24"/>
              </w:rPr>
              <w:t>-25 mg/dL</w:t>
            </w:r>
          </w:p>
        </w:tc>
      </w:tr>
      <w:tr w:rsidR="003E0576" w:rsidRPr="00513D9F" w14:paraId="1F293C93" w14:textId="77777777" w:rsidTr="003E0576">
        <w:tc>
          <w:tcPr>
            <w:tcW w:w="1596" w:type="dxa"/>
          </w:tcPr>
          <w:p w14:paraId="3D90F69A"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MCH</w:t>
            </w:r>
          </w:p>
        </w:tc>
        <w:tc>
          <w:tcPr>
            <w:tcW w:w="1596" w:type="dxa"/>
          </w:tcPr>
          <w:p w14:paraId="7D513454" w14:textId="4E90E326" w:rsidR="003E0576" w:rsidRPr="00513D9F" w:rsidRDefault="004E5ECA" w:rsidP="003E0576">
            <w:pPr>
              <w:rPr>
                <w:rFonts w:ascii="Times New Roman" w:hAnsi="Times New Roman"/>
                <w:sz w:val="24"/>
                <w:szCs w:val="24"/>
              </w:rPr>
            </w:pPr>
            <w:r>
              <w:rPr>
                <w:rFonts w:ascii="Times New Roman" w:hAnsi="Times New Roman"/>
                <w:sz w:val="24"/>
                <w:szCs w:val="24"/>
              </w:rPr>
              <w:t>30.1</w:t>
            </w:r>
            <w:r w:rsidR="003E0576" w:rsidRPr="00513D9F">
              <w:rPr>
                <w:rFonts w:ascii="Times New Roman" w:hAnsi="Times New Roman"/>
                <w:sz w:val="24"/>
                <w:szCs w:val="24"/>
              </w:rPr>
              <w:t xml:space="preserve"> pg</w:t>
            </w:r>
            <w:r w:rsidR="003E0576">
              <w:rPr>
                <w:rFonts w:ascii="Times New Roman" w:hAnsi="Times New Roman"/>
                <w:sz w:val="24"/>
                <w:szCs w:val="24"/>
              </w:rPr>
              <w:t>/cell</w:t>
            </w:r>
          </w:p>
        </w:tc>
        <w:tc>
          <w:tcPr>
            <w:tcW w:w="1596" w:type="dxa"/>
          </w:tcPr>
          <w:p w14:paraId="2F51782C"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27.0-33.0 pg</w:t>
            </w:r>
            <w:r>
              <w:rPr>
                <w:rFonts w:ascii="Times New Roman" w:hAnsi="Times New Roman"/>
                <w:sz w:val="24"/>
                <w:szCs w:val="24"/>
              </w:rPr>
              <w:t>/cell</w:t>
            </w:r>
          </w:p>
        </w:tc>
        <w:tc>
          <w:tcPr>
            <w:tcW w:w="1596" w:type="dxa"/>
          </w:tcPr>
          <w:p w14:paraId="637BFAFC"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Creatinine</w:t>
            </w:r>
          </w:p>
        </w:tc>
        <w:tc>
          <w:tcPr>
            <w:tcW w:w="1596" w:type="dxa"/>
          </w:tcPr>
          <w:p w14:paraId="26588EEF" w14:textId="6B90D55F" w:rsidR="003E0576" w:rsidRPr="00513D9F" w:rsidRDefault="004E5ECA" w:rsidP="003E0576">
            <w:pPr>
              <w:rPr>
                <w:rFonts w:ascii="Times New Roman" w:hAnsi="Times New Roman"/>
                <w:sz w:val="24"/>
                <w:szCs w:val="24"/>
              </w:rPr>
            </w:pPr>
            <w:r>
              <w:rPr>
                <w:rFonts w:ascii="Times New Roman" w:hAnsi="Times New Roman"/>
                <w:sz w:val="24"/>
                <w:szCs w:val="24"/>
              </w:rPr>
              <w:t>0.9</w:t>
            </w:r>
            <w:r w:rsidR="003E0576" w:rsidRPr="00513D9F">
              <w:rPr>
                <w:rFonts w:ascii="Times New Roman" w:hAnsi="Times New Roman"/>
                <w:sz w:val="24"/>
                <w:szCs w:val="24"/>
              </w:rPr>
              <w:t xml:space="preserve"> mg/dL</w:t>
            </w:r>
          </w:p>
        </w:tc>
        <w:tc>
          <w:tcPr>
            <w:tcW w:w="1596" w:type="dxa"/>
          </w:tcPr>
          <w:p w14:paraId="2E702431" w14:textId="48E52A25" w:rsidR="003E0576" w:rsidRPr="00513D9F" w:rsidRDefault="004E5ECA" w:rsidP="003E0576">
            <w:pPr>
              <w:rPr>
                <w:rFonts w:ascii="Times New Roman" w:hAnsi="Times New Roman"/>
                <w:sz w:val="24"/>
                <w:szCs w:val="24"/>
              </w:rPr>
            </w:pPr>
            <w:r>
              <w:rPr>
                <w:rFonts w:ascii="Times New Roman" w:hAnsi="Times New Roman"/>
                <w:sz w:val="24"/>
                <w:szCs w:val="24"/>
              </w:rPr>
              <w:t>0.50-1.1</w:t>
            </w:r>
            <w:r w:rsidR="003E0576" w:rsidRPr="00513D9F">
              <w:rPr>
                <w:rFonts w:ascii="Times New Roman" w:hAnsi="Times New Roman"/>
                <w:sz w:val="24"/>
                <w:szCs w:val="24"/>
              </w:rPr>
              <w:t>0 mg/dL</w:t>
            </w:r>
          </w:p>
        </w:tc>
      </w:tr>
      <w:tr w:rsidR="003E0576" w:rsidRPr="00513D9F" w14:paraId="406AA409" w14:textId="77777777" w:rsidTr="003E0576">
        <w:tc>
          <w:tcPr>
            <w:tcW w:w="1596" w:type="dxa"/>
          </w:tcPr>
          <w:p w14:paraId="0C05A5E7"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MCHC</w:t>
            </w:r>
          </w:p>
        </w:tc>
        <w:tc>
          <w:tcPr>
            <w:tcW w:w="1596" w:type="dxa"/>
          </w:tcPr>
          <w:p w14:paraId="4FBA41DE" w14:textId="688AEA66" w:rsidR="003E0576" w:rsidRPr="00513D9F" w:rsidRDefault="003E0576" w:rsidP="003E0576">
            <w:pPr>
              <w:rPr>
                <w:rFonts w:ascii="Times New Roman" w:hAnsi="Times New Roman"/>
                <w:sz w:val="24"/>
                <w:szCs w:val="24"/>
              </w:rPr>
            </w:pPr>
            <w:r>
              <w:rPr>
                <w:rFonts w:ascii="Times New Roman" w:hAnsi="Times New Roman"/>
                <w:sz w:val="24"/>
                <w:szCs w:val="24"/>
              </w:rPr>
              <w:t>33.6</w:t>
            </w:r>
            <w:r w:rsidRPr="00513D9F">
              <w:rPr>
                <w:rFonts w:ascii="Times New Roman" w:hAnsi="Times New Roman"/>
                <w:sz w:val="24"/>
                <w:szCs w:val="24"/>
              </w:rPr>
              <w:t xml:space="preserve"> g/dL</w:t>
            </w:r>
          </w:p>
        </w:tc>
        <w:tc>
          <w:tcPr>
            <w:tcW w:w="1596" w:type="dxa"/>
          </w:tcPr>
          <w:p w14:paraId="377DCF45"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32.0-36.0 g/dL</w:t>
            </w:r>
          </w:p>
        </w:tc>
        <w:tc>
          <w:tcPr>
            <w:tcW w:w="1596" w:type="dxa"/>
          </w:tcPr>
          <w:p w14:paraId="708559F0"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Glucose</w:t>
            </w:r>
          </w:p>
        </w:tc>
        <w:tc>
          <w:tcPr>
            <w:tcW w:w="1596" w:type="dxa"/>
          </w:tcPr>
          <w:p w14:paraId="46D83E27" w14:textId="3386A234" w:rsidR="003E0576" w:rsidRPr="00513D9F" w:rsidRDefault="008E6EB3" w:rsidP="003E0576">
            <w:pPr>
              <w:rPr>
                <w:rFonts w:ascii="Times New Roman" w:hAnsi="Times New Roman"/>
                <w:sz w:val="24"/>
                <w:szCs w:val="24"/>
              </w:rPr>
            </w:pPr>
            <w:r>
              <w:rPr>
                <w:rFonts w:ascii="Times New Roman" w:hAnsi="Times New Roman"/>
                <w:sz w:val="24"/>
                <w:szCs w:val="24"/>
              </w:rPr>
              <w:t>125</w:t>
            </w:r>
            <w:r w:rsidR="003E0576" w:rsidRPr="00513D9F">
              <w:rPr>
                <w:rFonts w:ascii="Times New Roman" w:hAnsi="Times New Roman"/>
                <w:sz w:val="24"/>
                <w:szCs w:val="24"/>
              </w:rPr>
              <w:t xml:space="preserve"> mg/dL</w:t>
            </w:r>
          </w:p>
        </w:tc>
        <w:tc>
          <w:tcPr>
            <w:tcW w:w="1596" w:type="dxa"/>
          </w:tcPr>
          <w:p w14:paraId="70D542A5" w14:textId="394FC91E" w:rsidR="003E0576" w:rsidRPr="00513D9F" w:rsidRDefault="008E6EB3" w:rsidP="003E0576">
            <w:pPr>
              <w:rPr>
                <w:rFonts w:ascii="Times New Roman" w:hAnsi="Times New Roman"/>
                <w:sz w:val="24"/>
                <w:szCs w:val="24"/>
              </w:rPr>
            </w:pPr>
            <w:r>
              <w:rPr>
                <w:rFonts w:ascii="Times New Roman" w:hAnsi="Times New Roman"/>
                <w:sz w:val="24"/>
                <w:szCs w:val="24"/>
              </w:rPr>
              <w:t>65-100</w:t>
            </w:r>
            <w:r w:rsidR="003E0576" w:rsidRPr="00513D9F">
              <w:rPr>
                <w:rFonts w:ascii="Times New Roman" w:hAnsi="Times New Roman"/>
                <w:sz w:val="24"/>
                <w:szCs w:val="24"/>
              </w:rPr>
              <w:t xml:space="preserve"> mg/dL</w:t>
            </w:r>
          </w:p>
        </w:tc>
      </w:tr>
      <w:tr w:rsidR="003E0576" w:rsidRPr="00513D9F" w14:paraId="059E24FA" w14:textId="77777777" w:rsidTr="003E0576">
        <w:tc>
          <w:tcPr>
            <w:tcW w:w="1596" w:type="dxa"/>
          </w:tcPr>
          <w:p w14:paraId="5623BCEB"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RDW</w:t>
            </w:r>
          </w:p>
        </w:tc>
        <w:tc>
          <w:tcPr>
            <w:tcW w:w="1596" w:type="dxa"/>
          </w:tcPr>
          <w:p w14:paraId="3413606F" w14:textId="38DFA2F4" w:rsidR="003E0576" w:rsidRPr="00513D9F" w:rsidRDefault="004E5ECA" w:rsidP="003E0576">
            <w:pPr>
              <w:rPr>
                <w:rFonts w:ascii="Times New Roman" w:hAnsi="Times New Roman"/>
                <w:sz w:val="24"/>
                <w:szCs w:val="24"/>
              </w:rPr>
            </w:pPr>
            <w:r>
              <w:rPr>
                <w:rFonts w:ascii="Times New Roman" w:hAnsi="Times New Roman"/>
                <w:sz w:val="24"/>
                <w:szCs w:val="24"/>
              </w:rPr>
              <w:t>15</w:t>
            </w:r>
            <w:r w:rsidR="003E0576">
              <w:rPr>
                <w:rFonts w:ascii="Times New Roman" w:hAnsi="Times New Roman"/>
                <w:sz w:val="24"/>
                <w:szCs w:val="24"/>
              </w:rPr>
              <w:t>.3</w:t>
            </w:r>
            <w:r w:rsidR="003E0576" w:rsidRPr="00513D9F">
              <w:rPr>
                <w:rFonts w:ascii="Times New Roman" w:hAnsi="Times New Roman"/>
                <w:sz w:val="24"/>
                <w:szCs w:val="24"/>
              </w:rPr>
              <w:t>%</w:t>
            </w:r>
          </w:p>
        </w:tc>
        <w:tc>
          <w:tcPr>
            <w:tcW w:w="1596" w:type="dxa"/>
          </w:tcPr>
          <w:p w14:paraId="66674CBA"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11.0-15.0%</w:t>
            </w:r>
          </w:p>
        </w:tc>
        <w:tc>
          <w:tcPr>
            <w:tcW w:w="1596" w:type="dxa"/>
          </w:tcPr>
          <w:p w14:paraId="23F76393"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Calcium</w:t>
            </w:r>
          </w:p>
        </w:tc>
        <w:tc>
          <w:tcPr>
            <w:tcW w:w="1596" w:type="dxa"/>
          </w:tcPr>
          <w:p w14:paraId="64B3B65F" w14:textId="5EF7EB34" w:rsidR="003E0576" w:rsidRPr="00513D9F" w:rsidRDefault="008E6EB3" w:rsidP="003E0576">
            <w:pPr>
              <w:rPr>
                <w:rFonts w:ascii="Times New Roman" w:hAnsi="Times New Roman"/>
                <w:sz w:val="24"/>
                <w:szCs w:val="24"/>
              </w:rPr>
            </w:pPr>
            <w:r>
              <w:rPr>
                <w:rFonts w:ascii="Times New Roman" w:hAnsi="Times New Roman"/>
                <w:sz w:val="24"/>
                <w:szCs w:val="24"/>
              </w:rPr>
              <w:t>7.8</w:t>
            </w:r>
            <w:r w:rsidR="003E0576" w:rsidRPr="00513D9F">
              <w:rPr>
                <w:rFonts w:ascii="Times New Roman" w:hAnsi="Times New Roman"/>
                <w:sz w:val="24"/>
                <w:szCs w:val="24"/>
              </w:rPr>
              <w:t xml:space="preserve"> mg/dL</w:t>
            </w:r>
          </w:p>
        </w:tc>
        <w:tc>
          <w:tcPr>
            <w:tcW w:w="1596" w:type="dxa"/>
          </w:tcPr>
          <w:p w14:paraId="5D684EA6" w14:textId="7BE02996" w:rsidR="003E0576" w:rsidRPr="00513D9F" w:rsidRDefault="008E6EB3" w:rsidP="003E0576">
            <w:pPr>
              <w:rPr>
                <w:rFonts w:ascii="Times New Roman" w:hAnsi="Times New Roman"/>
                <w:sz w:val="24"/>
                <w:szCs w:val="24"/>
              </w:rPr>
            </w:pPr>
            <w:r>
              <w:rPr>
                <w:rFonts w:ascii="Times New Roman" w:hAnsi="Times New Roman"/>
                <w:sz w:val="24"/>
                <w:szCs w:val="24"/>
              </w:rPr>
              <w:t>8.5</w:t>
            </w:r>
            <w:r w:rsidR="003E0576" w:rsidRPr="00513D9F">
              <w:rPr>
                <w:rFonts w:ascii="Times New Roman" w:hAnsi="Times New Roman"/>
                <w:sz w:val="24"/>
                <w:szCs w:val="24"/>
              </w:rPr>
              <w:t>-10</w:t>
            </w:r>
            <w:r>
              <w:rPr>
                <w:rFonts w:ascii="Times New Roman" w:hAnsi="Times New Roman"/>
                <w:sz w:val="24"/>
                <w:szCs w:val="24"/>
              </w:rPr>
              <w:t>.3</w:t>
            </w:r>
            <w:r w:rsidR="003E0576" w:rsidRPr="00513D9F">
              <w:rPr>
                <w:rFonts w:ascii="Times New Roman" w:hAnsi="Times New Roman"/>
                <w:sz w:val="24"/>
                <w:szCs w:val="24"/>
              </w:rPr>
              <w:t xml:space="preserve"> mg/dL</w:t>
            </w:r>
          </w:p>
        </w:tc>
      </w:tr>
      <w:tr w:rsidR="003E0576" w:rsidRPr="00513D9F" w14:paraId="20015479" w14:textId="77777777" w:rsidTr="003E0576">
        <w:tc>
          <w:tcPr>
            <w:tcW w:w="1596" w:type="dxa"/>
          </w:tcPr>
          <w:p w14:paraId="1EFD492A"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Platelet</w:t>
            </w:r>
          </w:p>
        </w:tc>
        <w:tc>
          <w:tcPr>
            <w:tcW w:w="1596" w:type="dxa"/>
          </w:tcPr>
          <w:p w14:paraId="75EC8887" w14:textId="73242729" w:rsidR="003E0576" w:rsidRPr="00513D9F" w:rsidRDefault="004E5ECA" w:rsidP="003E0576">
            <w:pPr>
              <w:rPr>
                <w:rFonts w:ascii="Times New Roman" w:hAnsi="Times New Roman"/>
                <w:sz w:val="24"/>
                <w:szCs w:val="24"/>
              </w:rPr>
            </w:pPr>
            <w:r>
              <w:rPr>
                <w:rFonts w:ascii="Times New Roman" w:hAnsi="Times New Roman"/>
                <w:sz w:val="24"/>
                <w:szCs w:val="24"/>
              </w:rPr>
              <w:t>115</w:t>
            </w:r>
            <w:r w:rsidR="003E0576">
              <w:rPr>
                <w:rFonts w:ascii="Times New Roman" w:hAnsi="Times New Roman"/>
                <w:sz w:val="24"/>
                <w:szCs w:val="24"/>
              </w:rPr>
              <w:t xml:space="preserve"> K/uL</w:t>
            </w:r>
          </w:p>
        </w:tc>
        <w:tc>
          <w:tcPr>
            <w:tcW w:w="1596" w:type="dxa"/>
          </w:tcPr>
          <w:p w14:paraId="0E3E8CB2" w14:textId="77777777" w:rsidR="003E0576" w:rsidRPr="00513D9F" w:rsidRDefault="003E0576" w:rsidP="003E0576">
            <w:pPr>
              <w:rPr>
                <w:rFonts w:ascii="Times New Roman" w:hAnsi="Times New Roman"/>
                <w:sz w:val="24"/>
                <w:szCs w:val="24"/>
              </w:rPr>
            </w:pPr>
            <w:r>
              <w:rPr>
                <w:rFonts w:ascii="Times New Roman" w:hAnsi="Times New Roman"/>
                <w:sz w:val="24"/>
                <w:szCs w:val="24"/>
              </w:rPr>
              <w:t>140-400 K/uL</w:t>
            </w:r>
          </w:p>
        </w:tc>
        <w:tc>
          <w:tcPr>
            <w:tcW w:w="1596" w:type="dxa"/>
          </w:tcPr>
          <w:p w14:paraId="10A840A4"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Phosphorus</w:t>
            </w:r>
          </w:p>
        </w:tc>
        <w:tc>
          <w:tcPr>
            <w:tcW w:w="1596" w:type="dxa"/>
          </w:tcPr>
          <w:p w14:paraId="21C47AFE" w14:textId="3BE1A3EC" w:rsidR="003E0576" w:rsidRPr="00513D9F" w:rsidRDefault="00A712DF" w:rsidP="003E0576">
            <w:pPr>
              <w:rPr>
                <w:rFonts w:ascii="Times New Roman" w:hAnsi="Times New Roman"/>
                <w:sz w:val="24"/>
                <w:szCs w:val="24"/>
              </w:rPr>
            </w:pPr>
            <w:r>
              <w:rPr>
                <w:rFonts w:ascii="Times New Roman" w:hAnsi="Times New Roman"/>
                <w:sz w:val="24"/>
                <w:szCs w:val="24"/>
              </w:rPr>
              <w:t>2.3</w:t>
            </w:r>
            <w:r w:rsidR="003E0576" w:rsidRPr="00513D9F">
              <w:rPr>
                <w:rFonts w:ascii="Times New Roman" w:hAnsi="Times New Roman"/>
                <w:sz w:val="24"/>
                <w:szCs w:val="24"/>
              </w:rPr>
              <w:t xml:space="preserve"> mg/dL</w:t>
            </w:r>
          </w:p>
        </w:tc>
        <w:tc>
          <w:tcPr>
            <w:tcW w:w="1596" w:type="dxa"/>
          </w:tcPr>
          <w:p w14:paraId="09AF2A95"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2.5-4.5 mg/dL</w:t>
            </w:r>
          </w:p>
        </w:tc>
      </w:tr>
      <w:tr w:rsidR="003E0576" w:rsidRPr="00513D9F" w14:paraId="1164ACB6" w14:textId="77777777" w:rsidTr="003E0576">
        <w:tc>
          <w:tcPr>
            <w:tcW w:w="1596" w:type="dxa"/>
          </w:tcPr>
          <w:p w14:paraId="6E125E3A"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MPV</w:t>
            </w:r>
          </w:p>
        </w:tc>
        <w:tc>
          <w:tcPr>
            <w:tcW w:w="1596" w:type="dxa"/>
          </w:tcPr>
          <w:p w14:paraId="51B5C0B8" w14:textId="2DF466E4" w:rsidR="003E0576" w:rsidRPr="00513D9F" w:rsidRDefault="00A712DF" w:rsidP="003E0576">
            <w:pPr>
              <w:rPr>
                <w:rFonts w:ascii="Times New Roman" w:hAnsi="Times New Roman"/>
                <w:sz w:val="24"/>
                <w:szCs w:val="24"/>
              </w:rPr>
            </w:pPr>
            <w:r>
              <w:rPr>
                <w:rFonts w:ascii="Times New Roman" w:hAnsi="Times New Roman"/>
                <w:sz w:val="24"/>
                <w:szCs w:val="24"/>
              </w:rPr>
              <w:t>9.7</w:t>
            </w:r>
            <w:r w:rsidR="003E0576" w:rsidRPr="00513D9F">
              <w:rPr>
                <w:rFonts w:ascii="Times New Roman" w:hAnsi="Times New Roman"/>
                <w:sz w:val="24"/>
                <w:szCs w:val="24"/>
              </w:rPr>
              <w:t xml:space="preserve"> fL</w:t>
            </w:r>
          </w:p>
        </w:tc>
        <w:tc>
          <w:tcPr>
            <w:tcW w:w="1596" w:type="dxa"/>
          </w:tcPr>
          <w:p w14:paraId="44AF312E" w14:textId="77777777" w:rsidR="003E0576" w:rsidRPr="00513D9F" w:rsidRDefault="003E0576" w:rsidP="003E0576">
            <w:pPr>
              <w:rPr>
                <w:rFonts w:ascii="Times New Roman" w:hAnsi="Times New Roman"/>
                <w:sz w:val="24"/>
                <w:szCs w:val="24"/>
              </w:rPr>
            </w:pPr>
            <w:r w:rsidRPr="00513D9F">
              <w:rPr>
                <w:rFonts w:ascii="Times New Roman" w:hAnsi="Times New Roman"/>
                <w:sz w:val="24"/>
                <w:szCs w:val="24"/>
              </w:rPr>
              <w:t>7.5-11.5 fL</w:t>
            </w:r>
          </w:p>
        </w:tc>
        <w:tc>
          <w:tcPr>
            <w:tcW w:w="1596" w:type="dxa"/>
          </w:tcPr>
          <w:p w14:paraId="0FFE7F7D" w14:textId="77777777" w:rsidR="003E0576" w:rsidRPr="00513D9F" w:rsidRDefault="003E0576" w:rsidP="003E0576">
            <w:pPr>
              <w:rPr>
                <w:rFonts w:ascii="Times New Roman" w:hAnsi="Times New Roman"/>
                <w:sz w:val="24"/>
                <w:szCs w:val="24"/>
              </w:rPr>
            </w:pPr>
            <w:r>
              <w:rPr>
                <w:rFonts w:ascii="Times New Roman" w:hAnsi="Times New Roman"/>
                <w:sz w:val="24"/>
                <w:szCs w:val="24"/>
              </w:rPr>
              <w:t>Magnesium</w:t>
            </w:r>
          </w:p>
        </w:tc>
        <w:tc>
          <w:tcPr>
            <w:tcW w:w="1596" w:type="dxa"/>
          </w:tcPr>
          <w:p w14:paraId="316DA6B8" w14:textId="5B2E251D" w:rsidR="003E0576" w:rsidRPr="00513D9F" w:rsidRDefault="00A712DF" w:rsidP="003E0576">
            <w:pPr>
              <w:rPr>
                <w:rFonts w:ascii="Times New Roman" w:hAnsi="Times New Roman"/>
                <w:sz w:val="24"/>
                <w:szCs w:val="24"/>
              </w:rPr>
            </w:pPr>
            <w:r>
              <w:rPr>
                <w:rFonts w:ascii="Times New Roman" w:hAnsi="Times New Roman"/>
                <w:sz w:val="24"/>
                <w:szCs w:val="24"/>
              </w:rPr>
              <w:t>1.9</w:t>
            </w:r>
            <w:r w:rsidR="003E0576" w:rsidRPr="00513D9F">
              <w:rPr>
                <w:rFonts w:ascii="Times New Roman" w:hAnsi="Times New Roman"/>
                <w:sz w:val="24"/>
                <w:szCs w:val="24"/>
              </w:rPr>
              <w:t xml:space="preserve"> mg/dL</w:t>
            </w:r>
          </w:p>
        </w:tc>
        <w:tc>
          <w:tcPr>
            <w:tcW w:w="1596" w:type="dxa"/>
          </w:tcPr>
          <w:p w14:paraId="56A19F2F" w14:textId="45715C16" w:rsidR="003E0576" w:rsidRPr="00513D9F" w:rsidRDefault="00A712DF" w:rsidP="003E0576">
            <w:pPr>
              <w:rPr>
                <w:rFonts w:ascii="Times New Roman" w:hAnsi="Times New Roman"/>
                <w:sz w:val="24"/>
                <w:szCs w:val="24"/>
              </w:rPr>
            </w:pPr>
            <w:r>
              <w:rPr>
                <w:rFonts w:ascii="Times New Roman" w:hAnsi="Times New Roman"/>
                <w:sz w:val="24"/>
                <w:szCs w:val="24"/>
              </w:rPr>
              <w:t>1.8</w:t>
            </w:r>
            <w:r w:rsidR="003E0576" w:rsidRPr="00513D9F">
              <w:rPr>
                <w:rFonts w:ascii="Times New Roman" w:hAnsi="Times New Roman"/>
                <w:sz w:val="24"/>
                <w:szCs w:val="24"/>
              </w:rPr>
              <w:t>-2.5 mg/dL</w:t>
            </w:r>
          </w:p>
        </w:tc>
      </w:tr>
    </w:tbl>
    <w:p w14:paraId="77390676" w14:textId="77777777" w:rsidR="00B12042" w:rsidRDefault="00B12042" w:rsidP="00040200">
      <w:pPr>
        <w:spacing w:line="480" w:lineRule="auto"/>
        <w:rPr>
          <w:rFonts w:ascii="Times New Roman" w:hAnsi="Times New Roman" w:cs="Times New Roman"/>
          <w:sz w:val="24"/>
          <w:szCs w:val="24"/>
        </w:rPr>
      </w:pPr>
    </w:p>
    <w:p w14:paraId="341F92DA" w14:textId="77777777" w:rsidR="00437029" w:rsidRDefault="00437029" w:rsidP="00040200">
      <w:pPr>
        <w:spacing w:line="480" w:lineRule="auto"/>
        <w:rPr>
          <w:rFonts w:ascii="Times New Roman" w:hAnsi="Times New Roman" w:cs="Times New Roman"/>
          <w:sz w:val="24"/>
          <w:szCs w:val="24"/>
        </w:rPr>
      </w:pPr>
    </w:p>
    <w:p w14:paraId="3A517988" w14:textId="77777777" w:rsidR="00437029" w:rsidRDefault="00437029" w:rsidP="00040200">
      <w:pPr>
        <w:spacing w:line="480" w:lineRule="auto"/>
        <w:rPr>
          <w:rFonts w:ascii="Times New Roman" w:hAnsi="Times New Roman" w:cs="Times New Roman"/>
          <w:sz w:val="24"/>
          <w:szCs w:val="24"/>
        </w:rPr>
      </w:pPr>
    </w:p>
    <w:p w14:paraId="62B0230E" w14:textId="77777777" w:rsidR="00437029" w:rsidRDefault="00437029" w:rsidP="00040200">
      <w:pPr>
        <w:spacing w:line="480" w:lineRule="auto"/>
        <w:rPr>
          <w:rFonts w:ascii="Times New Roman" w:hAnsi="Times New Roman" w:cs="Times New Roman"/>
          <w:sz w:val="24"/>
          <w:szCs w:val="24"/>
        </w:rPr>
      </w:pPr>
    </w:p>
    <w:p w14:paraId="0F8F1C81" w14:textId="6833F164" w:rsidR="00B12042" w:rsidRDefault="00B12042" w:rsidP="0004020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Arterial blood gas (ABG) at the time of the episode</w:t>
      </w:r>
      <w:r w:rsidR="007271D9">
        <w:rPr>
          <w:rFonts w:ascii="Times New Roman" w:hAnsi="Times New Roman" w:cs="Times New Roman"/>
          <w:sz w:val="24"/>
          <w:szCs w:val="24"/>
        </w:rPr>
        <w:t xml:space="preserve"> on 100% non-rebreather</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9A2C61" w14:paraId="3613822B" w14:textId="77777777" w:rsidTr="009A2C61">
        <w:trPr>
          <w:trHeight w:val="476"/>
        </w:trPr>
        <w:tc>
          <w:tcPr>
            <w:tcW w:w="1368" w:type="dxa"/>
          </w:tcPr>
          <w:p w14:paraId="72EF2630" w14:textId="70699B17" w:rsidR="009A2C61" w:rsidRPr="009A2C61" w:rsidRDefault="009A2C61" w:rsidP="009A2C61">
            <w:pPr>
              <w:spacing w:line="480" w:lineRule="auto"/>
              <w:jc w:val="center"/>
              <w:rPr>
                <w:rFonts w:ascii="Times New Roman" w:hAnsi="Times New Roman" w:cs="Times New Roman"/>
                <w:b/>
                <w:sz w:val="24"/>
                <w:szCs w:val="24"/>
              </w:rPr>
            </w:pPr>
          </w:p>
        </w:tc>
        <w:tc>
          <w:tcPr>
            <w:tcW w:w="1368" w:type="dxa"/>
          </w:tcPr>
          <w:p w14:paraId="5B98FFA3" w14:textId="5924B611" w:rsidR="009A2C61" w:rsidRPr="009A2C61" w:rsidRDefault="009A2C61" w:rsidP="009A2C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pH</w:t>
            </w:r>
          </w:p>
        </w:tc>
        <w:tc>
          <w:tcPr>
            <w:tcW w:w="1368" w:type="dxa"/>
          </w:tcPr>
          <w:p w14:paraId="17940854" w14:textId="582C38AB" w:rsidR="009A2C61" w:rsidRPr="009A2C61" w:rsidRDefault="009A2C61" w:rsidP="009A2C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PaCO2</w:t>
            </w:r>
          </w:p>
        </w:tc>
        <w:tc>
          <w:tcPr>
            <w:tcW w:w="1368" w:type="dxa"/>
          </w:tcPr>
          <w:p w14:paraId="25103883" w14:textId="589A815D" w:rsidR="009A2C61" w:rsidRPr="009A2C61" w:rsidRDefault="009A2C61" w:rsidP="009A2C6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PaO2</w:t>
            </w:r>
          </w:p>
        </w:tc>
        <w:tc>
          <w:tcPr>
            <w:tcW w:w="1368" w:type="dxa"/>
          </w:tcPr>
          <w:p w14:paraId="7A54C3B1" w14:textId="41DA6BA9" w:rsidR="009A2C61" w:rsidRPr="009A2C61" w:rsidRDefault="009A2C61" w:rsidP="009A2C6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HCO3</w:t>
            </w:r>
          </w:p>
        </w:tc>
        <w:tc>
          <w:tcPr>
            <w:tcW w:w="1368" w:type="dxa"/>
          </w:tcPr>
          <w:p w14:paraId="20E44FCB" w14:textId="7DF2EA40" w:rsidR="009A2C61" w:rsidRPr="009A2C61" w:rsidRDefault="009A2C61" w:rsidP="009A2C6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O2 Saturation</w:t>
            </w:r>
          </w:p>
        </w:tc>
        <w:tc>
          <w:tcPr>
            <w:tcW w:w="1368" w:type="dxa"/>
          </w:tcPr>
          <w:p w14:paraId="71D5E733" w14:textId="06D3A2F9" w:rsidR="009A2C61" w:rsidRDefault="009A2C61" w:rsidP="009A2C61">
            <w:pPr>
              <w:spacing w:line="240" w:lineRule="auto"/>
              <w:jc w:val="center"/>
              <w:rPr>
                <w:rFonts w:ascii="Times New Roman" w:hAnsi="Times New Roman" w:cs="Times New Roman"/>
                <w:sz w:val="24"/>
                <w:szCs w:val="24"/>
              </w:rPr>
            </w:pPr>
            <w:r>
              <w:rPr>
                <w:rFonts w:ascii="Times New Roman" w:hAnsi="Times New Roman" w:cs="Times New Roman"/>
                <w:b/>
                <w:sz w:val="24"/>
                <w:szCs w:val="24"/>
              </w:rPr>
              <w:t>Base Excess</w:t>
            </w:r>
          </w:p>
        </w:tc>
      </w:tr>
      <w:tr w:rsidR="009A2C61" w14:paraId="6B11D177" w14:textId="77777777" w:rsidTr="009A2C61">
        <w:tc>
          <w:tcPr>
            <w:tcW w:w="1368" w:type="dxa"/>
          </w:tcPr>
          <w:p w14:paraId="2575822A" w14:textId="4C573C5F" w:rsidR="009A2C61" w:rsidRPr="009A2C61" w:rsidRDefault="009A2C61" w:rsidP="00040200">
            <w:pPr>
              <w:spacing w:line="480" w:lineRule="auto"/>
              <w:rPr>
                <w:rFonts w:ascii="Times New Roman" w:hAnsi="Times New Roman" w:cs="Times New Roman"/>
                <w:b/>
                <w:sz w:val="24"/>
                <w:szCs w:val="24"/>
              </w:rPr>
            </w:pPr>
            <w:r>
              <w:rPr>
                <w:rFonts w:ascii="Times New Roman" w:hAnsi="Times New Roman" w:cs="Times New Roman"/>
                <w:b/>
                <w:sz w:val="24"/>
                <w:szCs w:val="24"/>
              </w:rPr>
              <w:t>Result</w:t>
            </w:r>
          </w:p>
        </w:tc>
        <w:tc>
          <w:tcPr>
            <w:tcW w:w="1368" w:type="dxa"/>
          </w:tcPr>
          <w:p w14:paraId="280F573B" w14:textId="55695B09" w:rsidR="009A2C61" w:rsidRDefault="009A2C61" w:rsidP="009A2C61">
            <w:pPr>
              <w:spacing w:line="480" w:lineRule="auto"/>
              <w:jc w:val="center"/>
              <w:rPr>
                <w:rFonts w:ascii="Times New Roman" w:hAnsi="Times New Roman" w:cs="Times New Roman"/>
                <w:sz w:val="24"/>
                <w:szCs w:val="24"/>
              </w:rPr>
            </w:pPr>
            <w:r>
              <w:rPr>
                <w:rFonts w:ascii="Times New Roman" w:hAnsi="Times New Roman" w:cs="Times New Roman"/>
                <w:sz w:val="24"/>
                <w:szCs w:val="24"/>
              </w:rPr>
              <w:t>7.48</w:t>
            </w:r>
          </w:p>
        </w:tc>
        <w:tc>
          <w:tcPr>
            <w:tcW w:w="1368" w:type="dxa"/>
          </w:tcPr>
          <w:p w14:paraId="6F924155" w14:textId="46115D4E" w:rsidR="009A2C61" w:rsidRDefault="009A2C61" w:rsidP="009A2C61">
            <w:pPr>
              <w:spacing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368" w:type="dxa"/>
          </w:tcPr>
          <w:p w14:paraId="58E13DFB" w14:textId="08B9A52C" w:rsidR="009A2C61" w:rsidRDefault="007271D9" w:rsidP="009A2C61">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r w:rsidR="00392615">
              <w:rPr>
                <w:rFonts w:ascii="Times New Roman" w:hAnsi="Times New Roman" w:cs="Times New Roman"/>
                <w:sz w:val="24"/>
                <w:szCs w:val="24"/>
              </w:rPr>
              <w:t>4</w:t>
            </w:r>
          </w:p>
        </w:tc>
        <w:tc>
          <w:tcPr>
            <w:tcW w:w="1368" w:type="dxa"/>
          </w:tcPr>
          <w:p w14:paraId="5413B9CC" w14:textId="11BFB6BB" w:rsidR="009A2C61" w:rsidRDefault="007271D9" w:rsidP="007271D9">
            <w:pPr>
              <w:spacing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368" w:type="dxa"/>
          </w:tcPr>
          <w:p w14:paraId="13CBAB5E" w14:textId="7D49D05E" w:rsidR="009A2C61" w:rsidRDefault="006858A3" w:rsidP="007271D9">
            <w:pPr>
              <w:spacing w:line="480" w:lineRule="auto"/>
              <w:jc w:val="center"/>
              <w:rPr>
                <w:rFonts w:ascii="Times New Roman" w:hAnsi="Times New Roman" w:cs="Times New Roman"/>
                <w:sz w:val="24"/>
                <w:szCs w:val="24"/>
              </w:rPr>
            </w:pPr>
            <w:r>
              <w:rPr>
                <w:rFonts w:ascii="Times New Roman" w:hAnsi="Times New Roman" w:cs="Times New Roman"/>
                <w:sz w:val="24"/>
                <w:szCs w:val="24"/>
              </w:rPr>
              <w:t>91</w:t>
            </w:r>
            <w:r w:rsidR="007271D9">
              <w:rPr>
                <w:rFonts w:ascii="Times New Roman" w:hAnsi="Times New Roman" w:cs="Times New Roman"/>
                <w:sz w:val="24"/>
                <w:szCs w:val="24"/>
              </w:rPr>
              <w:t>%</w:t>
            </w:r>
          </w:p>
        </w:tc>
        <w:tc>
          <w:tcPr>
            <w:tcW w:w="1368" w:type="dxa"/>
          </w:tcPr>
          <w:p w14:paraId="0779E9FA" w14:textId="02D1E892" w:rsidR="009A2C61" w:rsidRDefault="007271D9" w:rsidP="007271D9">
            <w:pPr>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r>
      <w:tr w:rsidR="009A2C61" w14:paraId="13B1157A" w14:textId="77777777" w:rsidTr="009A2C61">
        <w:tc>
          <w:tcPr>
            <w:tcW w:w="1368" w:type="dxa"/>
          </w:tcPr>
          <w:p w14:paraId="4E2FEB62" w14:textId="6BFC9EEA" w:rsidR="009A2C61" w:rsidRPr="009A2C61" w:rsidRDefault="009A2C61" w:rsidP="009A2C61">
            <w:pPr>
              <w:spacing w:line="240" w:lineRule="auto"/>
              <w:rPr>
                <w:rFonts w:ascii="Times New Roman" w:hAnsi="Times New Roman" w:cs="Times New Roman"/>
                <w:b/>
                <w:sz w:val="24"/>
                <w:szCs w:val="24"/>
              </w:rPr>
            </w:pPr>
            <w:r>
              <w:rPr>
                <w:rFonts w:ascii="Times New Roman" w:hAnsi="Times New Roman" w:cs="Times New Roman"/>
                <w:b/>
                <w:sz w:val="24"/>
                <w:szCs w:val="24"/>
              </w:rPr>
              <w:t>Normal</w:t>
            </w:r>
          </w:p>
        </w:tc>
        <w:tc>
          <w:tcPr>
            <w:tcW w:w="1368" w:type="dxa"/>
          </w:tcPr>
          <w:p w14:paraId="1F65ED63" w14:textId="3BDE1FA8" w:rsidR="00D361F2"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7.35-7.45</w:t>
            </w:r>
          </w:p>
        </w:tc>
        <w:tc>
          <w:tcPr>
            <w:tcW w:w="1368" w:type="dxa"/>
          </w:tcPr>
          <w:p w14:paraId="5371381D" w14:textId="77777777" w:rsidR="009A2C61"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35-45</w:t>
            </w:r>
          </w:p>
          <w:p w14:paraId="2450C030" w14:textId="39828056" w:rsidR="00D361F2"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mm Hg</w:t>
            </w:r>
          </w:p>
        </w:tc>
        <w:tc>
          <w:tcPr>
            <w:tcW w:w="1368" w:type="dxa"/>
          </w:tcPr>
          <w:p w14:paraId="5E8227E0" w14:textId="77777777" w:rsidR="009A2C61"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80-100</w:t>
            </w:r>
          </w:p>
          <w:p w14:paraId="48E9C761" w14:textId="4240A4E6" w:rsidR="00D361F2"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mm Hg</w:t>
            </w:r>
          </w:p>
        </w:tc>
        <w:tc>
          <w:tcPr>
            <w:tcW w:w="1368" w:type="dxa"/>
          </w:tcPr>
          <w:p w14:paraId="4502F44E" w14:textId="77777777" w:rsidR="009A2C61"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21-27</w:t>
            </w:r>
          </w:p>
          <w:p w14:paraId="4B92BB30" w14:textId="1D632BA1" w:rsidR="00D361F2"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mEq/L</w:t>
            </w:r>
          </w:p>
        </w:tc>
        <w:tc>
          <w:tcPr>
            <w:tcW w:w="1368" w:type="dxa"/>
          </w:tcPr>
          <w:p w14:paraId="5724104E" w14:textId="740835B0" w:rsidR="009A2C61"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95-98%</w:t>
            </w:r>
          </w:p>
        </w:tc>
        <w:tc>
          <w:tcPr>
            <w:tcW w:w="1368" w:type="dxa"/>
          </w:tcPr>
          <w:p w14:paraId="008D8A6C" w14:textId="77777777" w:rsidR="009A2C61" w:rsidRDefault="00D361F2" w:rsidP="00D361F2">
            <w:pPr>
              <w:spacing w:line="240" w:lineRule="auto"/>
              <w:rPr>
                <w:rFonts w:ascii="Times New Roman" w:hAnsi="Times New Roman" w:cs="Times New Roman"/>
                <w:sz w:val="24"/>
                <w:szCs w:val="24"/>
              </w:rPr>
            </w:pPr>
            <w:r>
              <w:rPr>
                <w:rFonts w:ascii="Times New Roman" w:hAnsi="Times New Roman" w:cs="Times New Roman"/>
                <w:sz w:val="24"/>
                <w:szCs w:val="24"/>
              </w:rPr>
              <w:t>-2.0 - +2.0</w:t>
            </w:r>
          </w:p>
          <w:p w14:paraId="1D926172" w14:textId="5103F6EC" w:rsidR="00D361F2" w:rsidRDefault="00D361F2" w:rsidP="00D361F2">
            <w:pPr>
              <w:spacing w:line="240" w:lineRule="auto"/>
              <w:jc w:val="center"/>
              <w:rPr>
                <w:rFonts w:ascii="Times New Roman" w:hAnsi="Times New Roman" w:cs="Times New Roman"/>
                <w:sz w:val="24"/>
                <w:szCs w:val="24"/>
              </w:rPr>
            </w:pPr>
            <w:r>
              <w:rPr>
                <w:rFonts w:ascii="Times New Roman" w:hAnsi="Times New Roman" w:cs="Times New Roman"/>
                <w:sz w:val="24"/>
                <w:szCs w:val="24"/>
              </w:rPr>
              <w:t>mEq/L</w:t>
            </w:r>
          </w:p>
        </w:tc>
      </w:tr>
    </w:tbl>
    <w:p w14:paraId="346BFBE3" w14:textId="77777777" w:rsidR="00ED4058" w:rsidRDefault="00ED4058" w:rsidP="00040200">
      <w:pPr>
        <w:spacing w:line="480" w:lineRule="auto"/>
        <w:rPr>
          <w:rFonts w:ascii="Times New Roman" w:hAnsi="Times New Roman" w:cs="Times New Roman"/>
          <w:b/>
          <w:sz w:val="24"/>
          <w:szCs w:val="24"/>
        </w:rPr>
      </w:pPr>
    </w:p>
    <w:p w14:paraId="309B1B10" w14:textId="4969F39A" w:rsidR="00B12042" w:rsidRDefault="00040200" w:rsidP="00040200">
      <w:pPr>
        <w:spacing w:line="480" w:lineRule="auto"/>
        <w:rPr>
          <w:rFonts w:ascii="Times New Roman" w:hAnsi="Times New Roman" w:cs="Times New Roman"/>
          <w:b/>
          <w:sz w:val="24"/>
          <w:szCs w:val="24"/>
        </w:rPr>
      </w:pPr>
      <w:r w:rsidRPr="00A712DF">
        <w:rPr>
          <w:rFonts w:ascii="Times New Roman" w:hAnsi="Times New Roman" w:cs="Times New Roman"/>
          <w:b/>
          <w:sz w:val="24"/>
          <w:szCs w:val="24"/>
        </w:rPr>
        <w:t>Differential Diagnosis</w:t>
      </w:r>
    </w:p>
    <w:p w14:paraId="6CA811BF" w14:textId="04A488D2" w:rsidR="009A5184" w:rsidRDefault="00717895" w:rsidP="006373C9">
      <w:pPr>
        <w:spacing w:line="480" w:lineRule="auto"/>
        <w:rPr>
          <w:rFonts w:ascii="Times New Roman" w:hAnsi="Times New Roman" w:cs="Times New Roman"/>
          <w:sz w:val="24"/>
          <w:szCs w:val="24"/>
        </w:rPr>
      </w:pPr>
      <w:r>
        <w:rPr>
          <w:rFonts w:ascii="Times New Roman" w:hAnsi="Times New Roman" w:cs="Times New Roman"/>
          <w:b/>
          <w:sz w:val="24"/>
          <w:szCs w:val="24"/>
        </w:rPr>
        <w:tab/>
      </w:r>
      <w:r w:rsidR="00A075D2">
        <w:rPr>
          <w:rFonts w:ascii="Times New Roman" w:hAnsi="Times New Roman" w:cs="Times New Roman"/>
          <w:sz w:val="24"/>
          <w:szCs w:val="24"/>
        </w:rPr>
        <w:t xml:space="preserve">There are multiple differential diagnoses to </w:t>
      </w:r>
      <w:r w:rsidR="00392615">
        <w:rPr>
          <w:rFonts w:ascii="Times New Roman" w:hAnsi="Times New Roman" w:cs="Times New Roman"/>
          <w:sz w:val="24"/>
          <w:szCs w:val="24"/>
        </w:rPr>
        <w:t>consider for this patient.   A.E.’s age contributes to the complexity of this scenario</w:t>
      </w:r>
      <w:r w:rsidR="00A075D2">
        <w:rPr>
          <w:rFonts w:ascii="Times New Roman" w:hAnsi="Times New Roman" w:cs="Times New Roman"/>
          <w:sz w:val="24"/>
          <w:szCs w:val="24"/>
        </w:rPr>
        <w:t>.  The list of d</w:t>
      </w:r>
      <w:r w:rsidR="00040200" w:rsidRPr="00040200">
        <w:rPr>
          <w:rFonts w:ascii="Times New Roman" w:hAnsi="Times New Roman" w:cs="Times New Roman"/>
          <w:sz w:val="24"/>
          <w:szCs w:val="24"/>
        </w:rPr>
        <w:t xml:space="preserve">ifferential diagnosis for this patient </w:t>
      </w:r>
      <w:r w:rsidR="00A075D2">
        <w:rPr>
          <w:rFonts w:ascii="Times New Roman" w:hAnsi="Times New Roman" w:cs="Times New Roman"/>
          <w:sz w:val="24"/>
          <w:szCs w:val="24"/>
        </w:rPr>
        <w:t>is identical to a patient t</w:t>
      </w:r>
      <w:r w:rsidR="00392615">
        <w:rPr>
          <w:rFonts w:ascii="Times New Roman" w:hAnsi="Times New Roman" w:cs="Times New Roman"/>
          <w:sz w:val="24"/>
          <w:szCs w:val="24"/>
        </w:rPr>
        <w:t>hat is 30 years younger</w:t>
      </w:r>
      <w:r w:rsidR="00A075D2">
        <w:rPr>
          <w:rFonts w:ascii="Times New Roman" w:hAnsi="Times New Roman" w:cs="Times New Roman"/>
          <w:sz w:val="24"/>
          <w:szCs w:val="24"/>
        </w:rPr>
        <w:t xml:space="preserve"> who presents with the same injuries and symptoms, and </w:t>
      </w:r>
      <w:r w:rsidR="00040200" w:rsidRPr="00040200">
        <w:rPr>
          <w:rFonts w:ascii="Times New Roman" w:hAnsi="Times New Roman" w:cs="Times New Roman"/>
          <w:sz w:val="24"/>
          <w:szCs w:val="24"/>
        </w:rPr>
        <w:t xml:space="preserve">includes pneumonia, pneumothorax, hemothorax, acute pulmonary edema, </w:t>
      </w:r>
      <w:r w:rsidR="00582DA9">
        <w:rPr>
          <w:rFonts w:ascii="Times New Roman" w:hAnsi="Times New Roman" w:cs="Times New Roman"/>
          <w:sz w:val="24"/>
          <w:szCs w:val="24"/>
        </w:rPr>
        <w:t xml:space="preserve">hemorrhage, </w:t>
      </w:r>
      <w:r w:rsidR="00392615">
        <w:rPr>
          <w:rFonts w:ascii="Times New Roman" w:hAnsi="Times New Roman" w:cs="Times New Roman"/>
          <w:sz w:val="24"/>
          <w:szCs w:val="24"/>
        </w:rPr>
        <w:t>atelectasis</w:t>
      </w:r>
      <w:r w:rsidR="00040200" w:rsidRPr="00040200">
        <w:rPr>
          <w:rFonts w:ascii="Times New Roman" w:hAnsi="Times New Roman" w:cs="Times New Roman"/>
          <w:sz w:val="24"/>
          <w:szCs w:val="24"/>
        </w:rPr>
        <w:t>, pulmonary embolism (PE), heart failure, pleura</w:t>
      </w:r>
      <w:r w:rsidR="00392615">
        <w:rPr>
          <w:rFonts w:ascii="Times New Roman" w:hAnsi="Times New Roman" w:cs="Times New Roman"/>
          <w:sz w:val="24"/>
          <w:szCs w:val="24"/>
        </w:rPr>
        <w:t>l effusions</w:t>
      </w:r>
      <w:r w:rsidR="00040200" w:rsidRPr="00040200">
        <w:rPr>
          <w:rFonts w:ascii="Times New Roman" w:hAnsi="Times New Roman" w:cs="Times New Roman"/>
          <w:sz w:val="24"/>
          <w:szCs w:val="24"/>
        </w:rPr>
        <w:t>, acute coronary syndrome</w:t>
      </w:r>
      <w:r w:rsidR="00D16EB7">
        <w:rPr>
          <w:rFonts w:ascii="Times New Roman" w:hAnsi="Times New Roman" w:cs="Times New Roman"/>
          <w:sz w:val="24"/>
          <w:szCs w:val="24"/>
        </w:rPr>
        <w:t xml:space="preserve"> (ACS)</w:t>
      </w:r>
      <w:r w:rsidR="00040200" w:rsidRPr="00040200">
        <w:rPr>
          <w:rFonts w:ascii="Times New Roman" w:hAnsi="Times New Roman" w:cs="Times New Roman"/>
          <w:sz w:val="24"/>
          <w:szCs w:val="24"/>
        </w:rPr>
        <w:t xml:space="preserve">, </w:t>
      </w:r>
      <w:r w:rsidR="00392615">
        <w:rPr>
          <w:rFonts w:ascii="Times New Roman" w:hAnsi="Times New Roman" w:cs="Times New Roman"/>
          <w:sz w:val="24"/>
          <w:szCs w:val="24"/>
        </w:rPr>
        <w:t xml:space="preserve">and </w:t>
      </w:r>
      <w:r w:rsidR="00040200" w:rsidRPr="00040200">
        <w:rPr>
          <w:rFonts w:ascii="Times New Roman" w:hAnsi="Times New Roman" w:cs="Times New Roman"/>
          <w:sz w:val="24"/>
          <w:szCs w:val="24"/>
        </w:rPr>
        <w:t xml:space="preserve">fat embolism.  </w:t>
      </w:r>
      <w:r w:rsidR="00A075D2">
        <w:rPr>
          <w:rFonts w:ascii="Times New Roman" w:hAnsi="Times New Roman" w:cs="Times New Roman"/>
          <w:sz w:val="24"/>
          <w:szCs w:val="24"/>
        </w:rPr>
        <w:t>However, the degree of probability of each diagnosis is different for A.E. than for a patient who is 35-years-old.   Patients over 65-years-old with chest wall trauma and rib fractures are more likely to develop pulmonary complications, have higher m</w:t>
      </w:r>
      <w:r w:rsidR="006F2DA8">
        <w:rPr>
          <w:rFonts w:ascii="Times New Roman" w:hAnsi="Times New Roman" w:cs="Times New Roman"/>
          <w:sz w:val="24"/>
          <w:szCs w:val="24"/>
        </w:rPr>
        <w:t xml:space="preserve">ortality rates, and spend more days in the hospital, when compared to younger adults with similar injuries </w:t>
      </w:r>
      <w:bookmarkStart w:id="9" w:name="C418383991203704I0T418384011111111"/>
      <w:r w:rsidR="006F2DA8">
        <w:rPr>
          <w:rFonts w:ascii="Times New Roman" w:hAnsi="Times New Roman" w:cs="Times New Roman"/>
          <w:sz w:val="24"/>
          <w:szCs w:val="24"/>
        </w:rPr>
        <w:t xml:space="preserve">(Sahr, Webb, Renner, Sokol, &amp; Swegle, </w:t>
      </w:r>
      <w:r w:rsidR="006F2DA8" w:rsidRPr="006F2DA8">
        <w:rPr>
          <w:rFonts w:ascii="Times New Roman" w:hAnsi="Times New Roman" w:cs="Times New Roman"/>
          <w:sz w:val="24"/>
          <w:szCs w:val="24"/>
        </w:rPr>
        <w:t>2013</w:t>
      </w:r>
      <w:r w:rsidR="006F2DA8">
        <w:rPr>
          <w:rFonts w:ascii="Times New Roman" w:hAnsi="Times New Roman" w:cs="Times New Roman"/>
          <w:sz w:val="24"/>
          <w:szCs w:val="24"/>
        </w:rPr>
        <w:t>)</w:t>
      </w:r>
      <w:bookmarkEnd w:id="9"/>
      <w:r w:rsidR="006F2DA8">
        <w:rPr>
          <w:rFonts w:ascii="Times New Roman" w:hAnsi="Times New Roman" w:cs="Times New Roman"/>
          <w:sz w:val="24"/>
          <w:szCs w:val="24"/>
        </w:rPr>
        <w:t xml:space="preserve">.  </w:t>
      </w:r>
      <w:r w:rsidR="00040200" w:rsidRPr="006F2DA8">
        <w:rPr>
          <w:rFonts w:ascii="Times New Roman" w:hAnsi="Times New Roman" w:cs="Times New Roman"/>
          <w:sz w:val="24"/>
          <w:szCs w:val="24"/>
        </w:rPr>
        <w:t>The</w:t>
      </w:r>
      <w:r w:rsidR="00040200" w:rsidRPr="00040200">
        <w:rPr>
          <w:rFonts w:ascii="Times New Roman" w:hAnsi="Times New Roman" w:cs="Times New Roman"/>
          <w:sz w:val="24"/>
          <w:szCs w:val="24"/>
        </w:rPr>
        <w:t xml:space="preserve"> likelihood of PE or fat emboli with sudden onset dyspnea in a post-operative patient is high, however, </w:t>
      </w:r>
      <w:r w:rsidR="006373C9">
        <w:rPr>
          <w:rFonts w:ascii="Times New Roman" w:hAnsi="Times New Roman" w:cs="Times New Roman"/>
          <w:sz w:val="24"/>
          <w:szCs w:val="24"/>
        </w:rPr>
        <w:t>pneumonia</w:t>
      </w:r>
      <w:r w:rsidR="00980B43">
        <w:rPr>
          <w:rFonts w:ascii="Times New Roman" w:hAnsi="Times New Roman" w:cs="Times New Roman"/>
          <w:sz w:val="24"/>
          <w:szCs w:val="24"/>
        </w:rPr>
        <w:t xml:space="preserve"> is almost twice as likely to complicate the hospital course for an </w:t>
      </w:r>
      <w:r w:rsidR="00040200" w:rsidRPr="00040200">
        <w:rPr>
          <w:rFonts w:ascii="Times New Roman" w:hAnsi="Times New Roman" w:cs="Times New Roman"/>
          <w:sz w:val="24"/>
          <w:szCs w:val="24"/>
        </w:rPr>
        <w:t>elderly</w:t>
      </w:r>
      <w:r w:rsidR="00040200">
        <w:rPr>
          <w:rFonts w:ascii="Times New Roman" w:hAnsi="Times New Roman" w:cs="Times New Roman"/>
          <w:sz w:val="24"/>
          <w:szCs w:val="24"/>
        </w:rPr>
        <w:t xml:space="preserve"> patients with rib fr</w:t>
      </w:r>
      <w:r w:rsidR="00980B43">
        <w:rPr>
          <w:rFonts w:ascii="Times New Roman" w:hAnsi="Times New Roman" w:cs="Times New Roman"/>
          <w:sz w:val="24"/>
          <w:szCs w:val="24"/>
        </w:rPr>
        <w:t xml:space="preserve">actures, than a younger person with the same number of rib fractures </w:t>
      </w:r>
      <w:bookmarkStart w:id="10" w:name="C418384122222222I0T418384138425926"/>
      <w:r w:rsidR="006373C9">
        <w:rPr>
          <w:rFonts w:ascii="Times New Roman" w:hAnsi="Times New Roman" w:cs="Times New Roman"/>
          <w:sz w:val="24"/>
          <w:szCs w:val="24"/>
        </w:rPr>
        <w:t xml:space="preserve">(Bulger, Arneson, Mock, &amp; Jurkovich, </w:t>
      </w:r>
      <w:r w:rsidR="006373C9" w:rsidRPr="006373C9">
        <w:rPr>
          <w:rFonts w:ascii="Times New Roman" w:hAnsi="Times New Roman" w:cs="Times New Roman"/>
          <w:sz w:val="24"/>
          <w:szCs w:val="24"/>
        </w:rPr>
        <w:t>2000</w:t>
      </w:r>
      <w:r w:rsidR="006373C9">
        <w:rPr>
          <w:rFonts w:ascii="Times New Roman" w:hAnsi="Times New Roman" w:cs="Times New Roman"/>
          <w:sz w:val="24"/>
          <w:szCs w:val="24"/>
        </w:rPr>
        <w:t>)</w:t>
      </w:r>
      <w:bookmarkEnd w:id="10"/>
      <w:r w:rsidR="006373C9">
        <w:rPr>
          <w:rFonts w:ascii="Times New Roman" w:hAnsi="Times New Roman" w:cs="Times New Roman"/>
          <w:sz w:val="24"/>
          <w:szCs w:val="24"/>
        </w:rPr>
        <w:t xml:space="preserve">.  </w:t>
      </w:r>
      <w:r w:rsidR="009A5184">
        <w:rPr>
          <w:rFonts w:ascii="Times New Roman" w:hAnsi="Times New Roman" w:cs="Times New Roman"/>
          <w:sz w:val="24"/>
          <w:szCs w:val="24"/>
        </w:rPr>
        <w:t xml:space="preserve">A.E. has a history of hypertension and coronary artery disease, which moves ACS higher on the list of differentials, and makes her less tolerant of post-operative bleeding and anemia.  </w:t>
      </w:r>
    </w:p>
    <w:p w14:paraId="4B984909" w14:textId="3D1B607A" w:rsidR="009A5184" w:rsidRDefault="009A5184" w:rsidP="006373C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12EA5">
        <w:rPr>
          <w:rFonts w:ascii="Times New Roman" w:hAnsi="Times New Roman" w:cs="Times New Roman"/>
          <w:sz w:val="24"/>
          <w:szCs w:val="24"/>
        </w:rPr>
        <w:t>The diagnosis that falls at or near the top of the list of differentials in terms of degre</w:t>
      </w:r>
      <w:r w:rsidR="00DF3657">
        <w:rPr>
          <w:rFonts w:ascii="Times New Roman" w:hAnsi="Times New Roman" w:cs="Times New Roman"/>
          <w:sz w:val="24"/>
          <w:szCs w:val="24"/>
        </w:rPr>
        <w:t xml:space="preserve">e of probability is PE.  Before even looking at the patient’s symptomatology, one can determine that A.E. is at high risk for developing </w:t>
      </w:r>
      <w:r w:rsidR="00215677">
        <w:rPr>
          <w:rFonts w:ascii="Times New Roman" w:hAnsi="Times New Roman" w:cs="Times New Roman"/>
          <w:sz w:val="24"/>
          <w:szCs w:val="24"/>
        </w:rPr>
        <w:t xml:space="preserve">a venous thromboembolism (VTE).  VTE (includes deep vein thrombosis and PE) affects 900,000 people each year in the United States.  One third of these </w:t>
      </w:r>
      <w:r w:rsidR="00485F19">
        <w:rPr>
          <w:rFonts w:ascii="Times New Roman" w:hAnsi="Times New Roman" w:cs="Times New Roman"/>
          <w:sz w:val="24"/>
          <w:szCs w:val="24"/>
        </w:rPr>
        <w:t>cases</w:t>
      </w:r>
      <w:r w:rsidR="00392615">
        <w:rPr>
          <w:rFonts w:ascii="Times New Roman" w:hAnsi="Times New Roman" w:cs="Times New Roman"/>
          <w:sz w:val="24"/>
          <w:szCs w:val="24"/>
        </w:rPr>
        <w:t xml:space="preserve"> are secondary to a PE and result</w:t>
      </w:r>
      <w:r w:rsidR="00485F19">
        <w:rPr>
          <w:rFonts w:ascii="Times New Roman" w:hAnsi="Times New Roman" w:cs="Times New Roman"/>
          <w:sz w:val="24"/>
          <w:szCs w:val="24"/>
        </w:rPr>
        <w:t xml:space="preserve"> in sudden death </w:t>
      </w:r>
      <w:bookmarkStart w:id="11" w:name="C418384576041667I0T418384629513889"/>
      <w:r w:rsidR="006C4029">
        <w:rPr>
          <w:rFonts w:ascii="Times New Roman" w:hAnsi="Times New Roman" w:cs="Times New Roman"/>
          <w:sz w:val="24"/>
          <w:szCs w:val="24"/>
        </w:rPr>
        <w:t>(Raskob, Hull, &amp; Pineo, 2010)</w:t>
      </w:r>
      <w:bookmarkEnd w:id="11"/>
      <w:r w:rsidR="00485F19">
        <w:rPr>
          <w:rFonts w:ascii="Times New Roman" w:hAnsi="Times New Roman" w:cs="Times New Roman"/>
          <w:sz w:val="24"/>
          <w:szCs w:val="24"/>
        </w:rPr>
        <w:t xml:space="preserve">.  Deep vein thrombosis (DVT) of the lower extremity is present in almost all clinically significant PEs, therefore, the presence of a DVT places patients at high risk for PE </w:t>
      </w:r>
      <w:bookmarkStart w:id="12" w:name="C418384576041667I0T418384633101852"/>
      <w:r w:rsidR="006C4029">
        <w:rPr>
          <w:rFonts w:ascii="Times New Roman" w:hAnsi="Times New Roman" w:cs="Times New Roman"/>
          <w:sz w:val="24"/>
          <w:szCs w:val="24"/>
        </w:rPr>
        <w:t>(Raskob et al., 2010)</w:t>
      </w:r>
      <w:bookmarkEnd w:id="12"/>
      <w:r w:rsidR="006C4029">
        <w:rPr>
          <w:rFonts w:ascii="Times New Roman" w:hAnsi="Times New Roman" w:cs="Times New Roman"/>
          <w:sz w:val="24"/>
          <w:szCs w:val="24"/>
        </w:rPr>
        <w:t>.   The patient’s age increases her risk of VTE.  The increase</w:t>
      </w:r>
      <w:r w:rsidR="00D16EB7">
        <w:rPr>
          <w:rFonts w:ascii="Times New Roman" w:hAnsi="Times New Roman" w:cs="Times New Roman"/>
          <w:sz w:val="24"/>
          <w:szCs w:val="24"/>
        </w:rPr>
        <w:t>d</w:t>
      </w:r>
      <w:r w:rsidR="006C4029">
        <w:rPr>
          <w:rFonts w:ascii="Times New Roman" w:hAnsi="Times New Roman" w:cs="Times New Roman"/>
          <w:sz w:val="24"/>
          <w:szCs w:val="24"/>
        </w:rPr>
        <w:t xml:space="preserve"> risk of VTE in patients over age 65 is likely multifactorial; proposed mechanisms include endothelial dysfunction, predisposition to venous stasis, higher concentrations of coagulation factors, and impaired fibrinolysis </w:t>
      </w:r>
      <w:bookmarkStart w:id="13" w:name="C418384687962963I0T418384710185185"/>
      <w:r w:rsidR="00A1021F">
        <w:rPr>
          <w:rFonts w:ascii="Times New Roman" w:hAnsi="Times New Roman" w:cs="Times New Roman"/>
          <w:sz w:val="24"/>
          <w:szCs w:val="24"/>
        </w:rPr>
        <w:t>(Kim et al., 2012)</w:t>
      </w:r>
      <w:bookmarkEnd w:id="13"/>
      <w:r w:rsidR="007D2053">
        <w:rPr>
          <w:rFonts w:ascii="Times New Roman" w:hAnsi="Times New Roman" w:cs="Times New Roman"/>
          <w:sz w:val="24"/>
          <w:szCs w:val="24"/>
        </w:rPr>
        <w:t>.  Lower extremity fracture, rib fractures,</w:t>
      </w:r>
      <w:r w:rsidR="00A1021F">
        <w:rPr>
          <w:rFonts w:ascii="Times New Roman" w:hAnsi="Times New Roman" w:cs="Times New Roman"/>
          <w:sz w:val="24"/>
          <w:szCs w:val="24"/>
        </w:rPr>
        <w:t xml:space="preserve"> and </w:t>
      </w:r>
      <w:r w:rsidR="007D2053">
        <w:rPr>
          <w:rFonts w:ascii="Times New Roman" w:hAnsi="Times New Roman" w:cs="Times New Roman"/>
          <w:sz w:val="24"/>
          <w:szCs w:val="24"/>
        </w:rPr>
        <w:t xml:space="preserve">the need for a major operation further increase A.E.’s risk of VTE </w:t>
      </w:r>
      <w:bookmarkStart w:id="14" w:name="C418384687962963I0T418384785300926"/>
      <w:r w:rsidR="007D2053">
        <w:rPr>
          <w:rFonts w:ascii="Times New Roman" w:hAnsi="Times New Roman" w:cs="Times New Roman"/>
          <w:sz w:val="24"/>
          <w:szCs w:val="24"/>
        </w:rPr>
        <w:t>(Kim et al., 2012)</w:t>
      </w:r>
      <w:bookmarkEnd w:id="14"/>
      <w:r w:rsidR="007D2053">
        <w:rPr>
          <w:rFonts w:ascii="Times New Roman" w:hAnsi="Times New Roman" w:cs="Times New Roman"/>
          <w:sz w:val="24"/>
          <w:szCs w:val="24"/>
        </w:rPr>
        <w:t>.  A.E. presents with t</w:t>
      </w:r>
      <w:r w:rsidR="00D16EB7">
        <w:rPr>
          <w:rFonts w:ascii="Times New Roman" w:hAnsi="Times New Roman" w:cs="Times New Roman"/>
          <w:sz w:val="24"/>
          <w:szCs w:val="24"/>
        </w:rPr>
        <w:t xml:space="preserve">he classic findings of PE including </w:t>
      </w:r>
      <w:r w:rsidR="002C3F13">
        <w:rPr>
          <w:rFonts w:ascii="Times New Roman" w:hAnsi="Times New Roman" w:cs="Times New Roman"/>
          <w:sz w:val="24"/>
          <w:szCs w:val="24"/>
        </w:rPr>
        <w:t xml:space="preserve">sudden onset dyspnea and hypoxemia unexplained by chest x-ray findings </w:t>
      </w:r>
      <w:bookmarkStart w:id="15" w:name="C418284977777778I0T418384887152778"/>
      <w:r w:rsidR="002C3F13">
        <w:rPr>
          <w:rFonts w:ascii="Times New Roman" w:hAnsi="Times New Roman" w:cs="Times New Roman"/>
          <w:sz w:val="24"/>
          <w:szCs w:val="24"/>
        </w:rPr>
        <w:t>(Kline, 2011)</w:t>
      </w:r>
      <w:bookmarkEnd w:id="15"/>
      <w:r w:rsidR="002C3F13">
        <w:rPr>
          <w:rFonts w:ascii="Times New Roman" w:hAnsi="Times New Roman" w:cs="Times New Roman"/>
          <w:sz w:val="24"/>
          <w:szCs w:val="24"/>
        </w:rPr>
        <w:t xml:space="preserve">.  </w:t>
      </w:r>
      <w:r w:rsidR="0049497A">
        <w:rPr>
          <w:rFonts w:ascii="Times New Roman" w:hAnsi="Times New Roman" w:cs="Times New Roman"/>
          <w:sz w:val="24"/>
          <w:szCs w:val="24"/>
        </w:rPr>
        <w:t>Clinicians should determine the pretest probability of PE to guide diagnostic evaluation.  The Wells score is widely used to determine the pretest probability</w:t>
      </w:r>
      <w:r w:rsidR="00945170">
        <w:rPr>
          <w:rFonts w:ascii="Times New Roman" w:hAnsi="Times New Roman" w:cs="Times New Roman"/>
          <w:sz w:val="24"/>
          <w:szCs w:val="24"/>
        </w:rPr>
        <w:t xml:space="preserve"> of PE; scores greater than six, indicate high likelihood of PE </w:t>
      </w:r>
      <w:bookmarkStart w:id="16" w:name="C418284977777778I0T418385065277778"/>
      <w:r w:rsidR="00945170">
        <w:rPr>
          <w:rFonts w:ascii="Times New Roman" w:hAnsi="Times New Roman" w:cs="Times New Roman"/>
          <w:sz w:val="24"/>
          <w:szCs w:val="24"/>
        </w:rPr>
        <w:t>(Kline, 2011)</w:t>
      </w:r>
      <w:bookmarkEnd w:id="16"/>
      <w:r w:rsidR="00945170">
        <w:rPr>
          <w:rFonts w:ascii="Times New Roman" w:hAnsi="Times New Roman" w:cs="Times New Roman"/>
          <w:sz w:val="24"/>
          <w:szCs w:val="24"/>
        </w:rPr>
        <w:t>.  A.E.’s score is at least six, and could be as high as nine if one suspects DVT based the unilateral lower extremity edema.</w:t>
      </w:r>
    </w:p>
    <w:p w14:paraId="6F6C501B" w14:textId="0C5131E4" w:rsidR="00945170" w:rsidRDefault="00945170" w:rsidP="006373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Fat </w:t>
      </w:r>
      <w:r w:rsidR="00762C73">
        <w:rPr>
          <w:rFonts w:ascii="Times New Roman" w:hAnsi="Times New Roman" w:cs="Times New Roman"/>
          <w:sz w:val="24"/>
          <w:szCs w:val="24"/>
        </w:rPr>
        <w:t>emboli likely occur</w:t>
      </w:r>
      <w:r>
        <w:rPr>
          <w:rFonts w:ascii="Times New Roman" w:hAnsi="Times New Roman" w:cs="Times New Roman"/>
          <w:sz w:val="24"/>
          <w:szCs w:val="24"/>
        </w:rPr>
        <w:t xml:space="preserve"> with all long-bone fractures, as 90% of these patients have fat particles in </w:t>
      </w:r>
      <w:r w:rsidR="004500A6">
        <w:rPr>
          <w:rFonts w:ascii="Times New Roman" w:hAnsi="Times New Roman" w:cs="Times New Roman"/>
          <w:sz w:val="24"/>
          <w:szCs w:val="24"/>
        </w:rPr>
        <w:t xml:space="preserve">their pulmonary vascular bed.  Fat embolism </w:t>
      </w:r>
      <w:r w:rsidR="00604572">
        <w:rPr>
          <w:rFonts w:ascii="Times New Roman" w:hAnsi="Times New Roman" w:cs="Times New Roman"/>
          <w:sz w:val="24"/>
          <w:szCs w:val="24"/>
        </w:rPr>
        <w:t xml:space="preserve">syndrome </w:t>
      </w:r>
      <w:r w:rsidR="004500A6">
        <w:rPr>
          <w:rFonts w:ascii="Times New Roman" w:hAnsi="Times New Roman" w:cs="Times New Roman"/>
          <w:sz w:val="24"/>
          <w:szCs w:val="24"/>
        </w:rPr>
        <w:t xml:space="preserve">is far less common, but can be fatal </w:t>
      </w:r>
      <w:bookmarkStart w:id="17" w:name="C418385146527778I0T418385293981481"/>
      <w:r w:rsidR="0073137A">
        <w:rPr>
          <w:rFonts w:ascii="Times New Roman" w:hAnsi="Times New Roman" w:cs="Times New Roman"/>
          <w:sz w:val="24"/>
          <w:szCs w:val="24"/>
        </w:rPr>
        <w:t>(Mariano, 2013)</w:t>
      </w:r>
      <w:bookmarkEnd w:id="17"/>
      <w:r w:rsidR="0073137A">
        <w:rPr>
          <w:rFonts w:ascii="Times New Roman" w:hAnsi="Times New Roman" w:cs="Times New Roman"/>
          <w:sz w:val="24"/>
          <w:szCs w:val="24"/>
        </w:rPr>
        <w:t xml:space="preserve">.  </w:t>
      </w:r>
      <w:r w:rsidR="00622AEF">
        <w:rPr>
          <w:rFonts w:ascii="Times New Roman" w:hAnsi="Times New Roman" w:cs="Times New Roman"/>
          <w:sz w:val="24"/>
          <w:szCs w:val="24"/>
        </w:rPr>
        <w:t xml:space="preserve">Fat emboli typically present with confusion, dyspnea, and petechiae over the chest, axilla, upper extremities, and conjunctiva </w:t>
      </w:r>
      <w:bookmarkStart w:id="18" w:name="C418385146527778I0T418385387615741"/>
      <w:r w:rsidR="00622AEF">
        <w:rPr>
          <w:rFonts w:ascii="Times New Roman" w:hAnsi="Times New Roman" w:cs="Times New Roman"/>
          <w:sz w:val="24"/>
          <w:szCs w:val="24"/>
        </w:rPr>
        <w:t>(Mariano, 2013)</w:t>
      </w:r>
      <w:bookmarkEnd w:id="18"/>
      <w:r w:rsidR="00622AEF">
        <w:rPr>
          <w:rFonts w:ascii="Times New Roman" w:hAnsi="Times New Roman" w:cs="Times New Roman"/>
          <w:sz w:val="24"/>
          <w:szCs w:val="24"/>
        </w:rPr>
        <w:t xml:space="preserve">.  Although this patient is dyspneic, without the presence of petechiae or fat globules in the urine, sputum, or retina, the diagnosis of fat emboli is unlikely.  </w:t>
      </w:r>
    </w:p>
    <w:p w14:paraId="3111B306" w14:textId="2D383359" w:rsidR="00622AEF" w:rsidRDefault="00622AEF" w:rsidP="006373C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06384">
        <w:rPr>
          <w:rFonts w:ascii="Times New Roman" w:hAnsi="Times New Roman" w:cs="Times New Roman"/>
          <w:sz w:val="24"/>
          <w:szCs w:val="24"/>
        </w:rPr>
        <w:t>The probability of ACS</w:t>
      </w:r>
      <w:r w:rsidR="00CD603C">
        <w:rPr>
          <w:rFonts w:ascii="Times New Roman" w:hAnsi="Times New Roman" w:cs="Times New Roman"/>
          <w:sz w:val="24"/>
          <w:szCs w:val="24"/>
        </w:rPr>
        <w:t xml:space="preserve"> is higher for A.E. because of her age and her history of hypertension and coronary artery disease.  </w:t>
      </w:r>
      <w:r w:rsidR="0013221E">
        <w:rPr>
          <w:rFonts w:ascii="Times New Roman" w:hAnsi="Times New Roman" w:cs="Times New Roman"/>
          <w:sz w:val="24"/>
          <w:szCs w:val="24"/>
        </w:rPr>
        <w:t xml:space="preserve">The rupture of an existing thrombus is usually the cause of postoperative myocardial infarction (POMI).  Surgical stress creates demand ischemia and lesions that would not cause ischemia preoperatively, can become very problematic both </w:t>
      </w:r>
      <w:proofErr w:type="spellStart"/>
      <w:r w:rsidR="0013221E">
        <w:rPr>
          <w:rFonts w:ascii="Times New Roman" w:hAnsi="Times New Roman" w:cs="Times New Roman"/>
          <w:sz w:val="24"/>
          <w:szCs w:val="24"/>
        </w:rPr>
        <w:t>per</w:t>
      </w:r>
      <w:r w:rsidR="00506384">
        <w:rPr>
          <w:rFonts w:ascii="Times New Roman" w:hAnsi="Times New Roman" w:cs="Times New Roman"/>
          <w:sz w:val="24"/>
          <w:szCs w:val="24"/>
        </w:rPr>
        <w:t>i</w:t>
      </w:r>
      <w:proofErr w:type="spellEnd"/>
      <w:r w:rsidR="0013221E">
        <w:rPr>
          <w:rFonts w:ascii="Times New Roman" w:hAnsi="Times New Roman" w:cs="Times New Roman"/>
          <w:sz w:val="24"/>
          <w:szCs w:val="24"/>
        </w:rPr>
        <w:t xml:space="preserve">- and post-operatively </w:t>
      </w:r>
      <w:bookmarkStart w:id="19" w:name="C418385669907407I0T418385691319444"/>
      <w:r w:rsidR="0013221E">
        <w:rPr>
          <w:rFonts w:ascii="Times New Roman" w:hAnsi="Times New Roman" w:cs="Times New Roman"/>
          <w:sz w:val="24"/>
          <w:szCs w:val="24"/>
        </w:rPr>
        <w:t>(Cooper &amp; Ashley, 2012)</w:t>
      </w:r>
      <w:bookmarkEnd w:id="19"/>
      <w:r w:rsidR="0013221E">
        <w:rPr>
          <w:rFonts w:ascii="Times New Roman" w:hAnsi="Times New Roman" w:cs="Times New Roman"/>
          <w:sz w:val="24"/>
          <w:szCs w:val="24"/>
        </w:rPr>
        <w:t xml:space="preserve">.  Patients with heart failure, preexisting pulmonary disease, </w:t>
      </w:r>
      <w:r w:rsidR="00BC5410">
        <w:rPr>
          <w:rFonts w:ascii="Times New Roman" w:hAnsi="Times New Roman" w:cs="Times New Roman"/>
          <w:sz w:val="24"/>
          <w:szCs w:val="24"/>
        </w:rPr>
        <w:t xml:space="preserve">cerebrovascular disease, </w:t>
      </w:r>
      <w:r w:rsidR="0013221E">
        <w:rPr>
          <w:rFonts w:ascii="Times New Roman" w:hAnsi="Times New Roman" w:cs="Times New Roman"/>
          <w:sz w:val="24"/>
          <w:szCs w:val="24"/>
        </w:rPr>
        <w:t>diabetes, renal insufficiency, pr</w:t>
      </w:r>
      <w:r w:rsidR="00BC5410">
        <w:rPr>
          <w:rFonts w:ascii="Times New Roman" w:hAnsi="Times New Roman" w:cs="Times New Roman"/>
          <w:sz w:val="24"/>
          <w:szCs w:val="24"/>
        </w:rPr>
        <w:t xml:space="preserve">ior ischemia, and poor functional capacity (less than 4 METs), are at a greater risk for developing POMI </w:t>
      </w:r>
      <w:bookmarkStart w:id="20" w:name="C418385723726852I0T418385748958333"/>
      <w:r w:rsidR="00BC5410">
        <w:rPr>
          <w:rFonts w:ascii="Times New Roman" w:hAnsi="Times New Roman" w:cs="Times New Roman"/>
          <w:sz w:val="24"/>
          <w:szCs w:val="24"/>
        </w:rPr>
        <w:t>(Fleisher et al., 2007)</w:t>
      </w:r>
      <w:bookmarkEnd w:id="20"/>
      <w:r w:rsidR="00BC5410">
        <w:rPr>
          <w:rFonts w:ascii="Times New Roman" w:hAnsi="Times New Roman" w:cs="Times New Roman"/>
          <w:sz w:val="24"/>
          <w:szCs w:val="24"/>
        </w:rPr>
        <w:t xml:space="preserve">.  Cardiac risk is also </w:t>
      </w:r>
      <w:r w:rsidR="00762C73">
        <w:rPr>
          <w:rFonts w:ascii="Times New Roman" w:hAnsi="Times New Roman" w:cs="Times New Roman"/>
          <w:sz w:val="24"/>
          <w:szCs w:val="24"/>
        </w:rPr>
        <w:t>dependent</w:t>
      </w:r>
      <w:r w:rsidR="00BC5410">
        <w:rPr>
          <w:rFonts w:ascii="Times New Roman" w:hAnsi="Times New Roman" w:cs="Times New Roman"/>
          <w:sz w:val="24"/>
          <w:szCs w:val="24"/>
        </w:rPr>
        <w:t xml:space="preserve"> on the type of surgery that is being performed.  Highest risk s</w:t>
      </w:r>
      <w:r w:rsidR="00392615">
        <w:rPr>
          <w:rFonts w:ascii="Times New Roman" w:hAnsi="Times New Roman" w:cs="Times New Roman"/>
          <w:sz w:val="24"/>
          <w:szCs w:val="24"/>
        </w:rPr>
        <w:t xml:space="preserve">urgeries are vascular surgeries. </w:t>
      </w:r>
      <w:r w:rsidR="00BC5410">
        <w:rPr>
          <w:rFonts w:ascii="Times New Roman" w:hAnsi="Times New Roman" w:cs="Times New Roman"/>
          <w:sz w:val="24"/>
          <w:szCs w:val="24"/>
        </w:rPr>
        <w:t xml:space="preserve"> </w:t>
      </w:r>
      <w:r w:rsidR="00392615">
        <w:rPr>
          <w:rFonts w:ascii="Times New Roman" w:hAnsi="Times New Roman" w:cs="Times New Roman"/>
          <w:sz w:val="24"/>
          <w:szCs w:val="24"/>
        </w:rPr>
        <w:t>O</w:t>
      </w:r>
      <w:r w:rsidR="00BC5410">
        <w:rPr>
          <w:rFonts w:ascii="Times New Roman" w:hAnsi="Times New Roman" w:cs="Times New Roman"/>
          <w:sz w:val="24"/>
          <w:szCs w:val="24"/>
        </w:rPr>
        <w:t>rthopedic surgeries are considered intermediate</w:t>
      </w:r>
      <w:r w:rsidR="00D5276E">
        <w:rPr>
          <w:rFonts w:ascii="Times New Roman" w:hAnsi="Times New Roman" w:cs="Times New Roman"/>
          <w:sz w:val="24"/>
          <w:szCs w:val="24"/>
        </w:rPr>
        <w:t xml:space="preserve"> risk, meaning the combined incidence of cardiac death and nonfatal myocardial infarction is 1%-5% </w:t>
      </w:r>
      <w:bookmarkStart w:id="21" w:name="C418385723726852I0T418385793518519"/>
      <w:r w:rsidR="00D5276E">
        <w:rPr>
          <w:rFonts w:ascii="Times New Roman" w:hAnsi="Times New Roman" w:cs="Times New Roman"/>
          <w:sz w:val="24"/>
          <w:szCs w:val="24"/>
        </w:rPr>
        <w:t>(Fleisher et al., 2007)</w:t>
      </w:r>
      <w:bookmarkEnd w:id="21"/>
      <w:r w:rsidR="00D5276E">
        <w:rPr>
          <w:rFonts w:ascii="Times New Roman" w:hAnsi="Times New Roman" w:cs="Times New Roman"/>
          <w:sz w:val="24"/>
          <w:szCs w:val="24"/>
        </w:rPr>
        <w:t xml:space="preserve">.  The symptoms of POMI are similar to a myocardial infarction that is unrelated to surgery, however, effects from anesthesia and narcotics can blunt typical symptoms </w:t>
      </w:r>
      <w:bookmarkStart w:id="22" w:name="C418385669907407I0T418385821990741"/>
      <w:r w:rsidR="00D5276E">
        <w:rPr>
          <w:rFonts w:ascii="Times New Roman" w:hAnsi="Times New Roman" w:cs="Times New Roman"/>
          <w:sz w:val="24"/>
          <w:szCs w:val="24"/>
        </w:rPr>
        <w:t>(Cooper &amp; Ashley, 2012)</w:t>
      </w:r>
      <w:bookmarkEnd w:id="22"/>
      <w:r w:rsidR="00D5276E">
        <w:rPr>
          <w:rFonts w:ascii="Times New Roman" w:hAnsi="Times New Roman" w:cs="Times New Roman"/>
          <w:sz w:val="24"/>
          <w:szCs w:val="24"/>
        </w:rPr>
        <w:t xml:space="preserve">.  A.E. is experiencing classic </w:t>
      </w:r>
      <w:r w:rsidR="00762C73">
        <w:rPr>
          <w:rFonts w:ascii="Times New Roman" w:hAnsi="Times New Roman" w:cs="Times New Roman"/>
          <w:sz w:val="24"/>
          <w:szCs w:val="24"/>
        </w:rPr>
        <w:t>symptoms</w:t>
      </w:r>
      <w:r w:rsidR="00D5276E">
        <w:rPr>
          <w:rFonts w:ascii="Times New Roman" w:hAnsi="Times New Roman" w:cs="Times New Roman"/>
          <w:sz w:val="24"/>
          <w:szCs w:val="24"/>
        </w:rPr>
        <w:t xml:space="preserve"> of acute coronary syndrome, chest pain, dyspnea, and diaphoresis, however she possess few of the aforementioned risk factors.  She does have a history of coronary artery disease an</w:t>
      </w:r>
      <w:r w:rsidR="00506384">
        <w:rPr>
          <w:rFonts w:ascii="Times New Roman" w:hAnsi="Times New Roman" w:cs="Times New Roman"/>
          <w:sz w:val="24"/>
          <w:szCs w:val="24"/>
        </w:rPr>
        <w:t xml:space="preserve">d hypertension, </w:t>
      </w:r>
      <w:r w:rsidR="001726FC">
        <w:rPr>
          <w:rFonts w:ascii="Times New Roman" w:hAnsi="Times New Roman" w:cs="Times New Roman"/>
          <w:sz w:val="24"/>
          <w:szCs w:val="24"/>
        </w:rPr>
        <w:t>her functional capacity is considered moderate (4-7 METs)</w:t>
      </w:r>
      <w:r w:rsidR="00D5276E">
        <w:rPr>
          <w:rFonts w:ascii="Times New Roman" w:hAnsi="Times New Roman" w:cs="Times New Roman"/>
          <w:sz w:val="24"/>
          <w:szCs w:val="24"/>
        </w:rPr>
        <w:t>.  Her preoperative EKG</w:t>
      </w:r>
      <w:r w:rsidR="001726FC">
        <w:rPr>
          <w:rFonts w:ascii="Times New Roman" w:hAnsi="Times New Roman" w:cs="Times New Roman"/>
          <w:sz w:val="24"/>
          <w:szCs w:val="24"/>
        </w:rPr>
        <w:t xml:space="preserve"> was normal, and her EKG at the time of the episode reveals sinus tachycardia without ST-wave changes.  POMI cannot be ruled out entirely, however, based on these findings the degree o</w:t>
      </w:r>
      <w:r w:rsidR="00392615">
        <w:rPr>
          <w:rFonts w:ascii="Times New Roman" w:hAnsi="Times New Roman" w:cs="Times New Roman"/>
          <w:sz w:val="24"/>
          <w:szCs w:val="24"/>
        </w:rPr>
        <w:t>f probability is less than</w:t>
      </w:r>
      <w:r w:rsidR="001726FC">
        <w:rPr>
          <w:rFonts w:ascii="Times New Roman" w:hAnsi="Times New Roman" w:cs="Times New Roman"/>
          <w:sz w:val="24"/>
          <w:szCs w:val="24"/>
        </w:rPr>
        <w:t xml:space="preserve"> PE.  </w:t>
      </w:r>
    </w:p>
    <w:p w14:paraId="7C349170" w14:textId="18920FF1" w:rsidR="00505C9B" w:rsidRDefault="00505C9B" w:rsidP="006373C9">
      <w:pPr>
        <w:spacing w:line="480" w:lineRule="auto"/>
        <w:rPr>
          <w:rFonts w:ascii="Times New Roman" w:hAnsi="Times New Roman" w:cs="Times New Roman"/>
          <w:sz w:val="24"/>
          <w:szCs w:val="24"/>
        </w:rPr>
      </w:pPr>
      <w:r>
        <w:rPr>
          <w:rFonts w:ascii="Times New Roman" w:hAnsi="Times New Roman" w:cs="Times New Roman"/>
          <w:sz w:val="24"/>
          <w:szCs w:val="24"/>
        </w:rPr>
        <w:tab/>
      </w:r>
      <w:r w:rsidR="00392615">
        <w:rPr>
          <w:rFonts w:ascii="Times New Roman" w:hAnsi="Times New Roman" w:cs="Times New Roman"/>
          <w:sz w:val="24"/>
          <w:szCs w:val="24"/>
        </w:rPr>
        <w:t>Pneumothorax and hemothorax can be</w:t>
      </w:r>
      <w:r w:rsidR="00193DA0">
        <w:rPr>
          <w:rFonts w:ascii="Times New Roman" w:hAnsi="Times New Roman" w:cs="Times New Roman"/>
          <w:sz w:val="24"/>
          <w:szCs w:val="24"/>
        </w:rPr>
        <w:t xml:space="preserve"> associated with rib fractures, and often presen</w:t>
      </w:r>
      <w:r w:rsidR="0010611F">
        <w:rPr>
          <w:rFonts w:ascii="Times New Roman" w:hAnsi="Times New Roman" w:cs="Times New Roman"/>
          <w:sz w:val="24"/>
          <w:szCs w:val="24"/>
        </w:rPr>
        <w:t>t with chest pain and dyspnea.  Approximately 20% of patients with chest wall trauma will have associated pneumothorax, but do not cause significant symptoms until it occupies more than 40% of the hemithorax</w:t>
      </w:r>
      <w:bookmarkStart w:id="23" w:name="C418216029861111I0T418386194560185"/>
      <w:r w:rsidR="004021D1">
        <w:rPr>
          <w:rFonts w:ascii="Times New Roman" w:hAnsi="Times New Roman" w:cs="Times New Roman"/>
          <w:sz w:val="24"/>
          <w:szCs w:val="24"/>
        </w:rPr>
        <w:t xml:space="preserve"> </w:t>
      </w:r>
      <w:r w:rsidR="0010611F">
        <w:rPr>
          <w:rFonts w:ascii="Times New Roman" w:hAnsi="Times New Roman" w:cs="Times New Roman"/>
          <w:sz w:val="24"/>
          <w:szCs w:val="24"/>
        </w:rPr>
        <w:t>(Brunett, Yarris, &amp; Cevik, 2011)</w:t>
      </w:r>
      <w:bookmarkEnd w:id="23"/>
      <w:r w:rsidR="0010611F">
        <w:rPr>
          <w:rFonts w:ascii="Times New Roman" w:hAnsi="Times New Roman" w:cs="Times New Roman"/>
          <w:sz w:val="24"/>
          <w:szCs w:val="24"/>
        </w:rPr>
        <w:t xml:space="preserve">.  </w:t>
      </w:r>
      <w:r w:rsidR="00EB6669">
        <w:rPr>
          <w:rFonts w:ascii="Times New Roman" w:hAnsi="Times New Roman" w:cs="Times New Roman"/>
          <w:sz w:val="24"/>
          <w:szCs w:val="24"/>
        </w:rPr>
        <w:t>Both pneumothorax and hemothorax can be missed on chest x-ray</w:t>
      </w:r>
      <w:r w:rsidR="008C4F20">
        <w:rPr>
          <w:rFonts w:ascii="Times New Roman" w:hAnsi="Times New Roman" w:cs="Times New Roman"/>
          <w:sz w:val="24"/>
          <w:szCs w:val="24"/>
        </w:rPr>
        <w:t xml:space="preserve">, however this patient did have a chest CT in the ED, which only revealed </w:t>
      </w:r>
      <w:r w:rsidR="008C4F20">
        <w:rPr>
          <w:rFonts w:ascii="Times New Roman" w:hAnsi="Times New Roman" w:cs="Times New Roman"/>
          <w:sz w:val="24"/>
          <w:szCs w:val="24"/>
        </w:rPr>
        <w:lastRenderedPageBreak/>
        <w:t xml:space="preserve">the three rib fractures.  </w:t>
      </w:r>
      <w:r w:rsidR="00762C73">
        <w:rPr>
          <w:rFonts w:ascii="Times New Roman" w:hAnsi="Times New Roman" w:cs="Times New Roman"/>
          <w:sz w:val="24"/>
          <w:szCs w:val="24"/>
        </w:rPr>
        <w:t>It is very unli</w:t>
      </w:r>
      <w:r w:rsidR="005D4BE0">
        <w:rPr>
          <w:rFonts w:ascii="Times New Roman" w:hAnsi="Times New Roman" w:cs="Times New Roman"/>
          <w:sz w:val="24"/>
          <w:szCs w:val="24"/>
        </w:rPr>
        <w:t>kely that a pneumo/hemothorax was</w:t>
      </w:r>
      <w:r w:rsidR="00762C73">
        <w:rPr>
          <w:rFonts w:ascii="Times New Roman" w:hAnsi="Times New Roman" w:cs="Times New Roman"/>
          <w:sz w:val="24"/>
          <w:szCs w:val="24"/>
        </w:rPr>
        <w:t xml:space="preserve"> missed on </w:t>
      </w:r>
      <w:r w:rsidR="005D4BE0">
        <w:rPr>
          <w:rFonts w:ascii="Times New Roman" w:hAnsi="Times New Roman" w:cs="Times New Roman"/>
          <w:sz w:val="24"/>
          <w:szCs w:val="24"/>
        </w:rPr>
        <w:t xml:space="preserve">the </w:t>
      </w:r>
      <w:r w:rsidR="00762C73">
        <w:rPr>
          <w:rFonts w:ascii="Times New Roman" w:hAnsi="Times New Roman" w:cs="Times New Roman"/>
          <w:sz w:val="24"/>
          <w:szCs w:val="24"/>
        </w:rPr>
        <w:t xml:space="preserve">CT scan.  </w:t>
      </w:r>
      <w:r w:rsidR="008C4F20">
        <w:rPr>
          <w:rFonts w:ascii="Times New Roman" w:hAnsi="Times New Roman" w:cs="Times New Roman"/>
          <w:sz w:val="24"/>
          <w:szCs w:val="24"/>
        </w:rPr>
        <w:t xml:space="preserve">A.E. also received positive pressure ventilation when she was under general anesthesia for repair of her femur.  If a pneumothorax were present, it is likely that it would have become problematic at the time of her operation or shortly thereafter.  An occult pneumothorax is often well tolerated in patients </w:t>
      </w:r>
      <w:r w:rsidR="002D7A2A">
        <w:rPr>
          <w:rFonts w:ascii="Times New Roman" w:hAnsi="Times New Roman" w:cs="Times New Roman"/>
          <w:sz w:val="24"/>
          <w:szCs w:val="24"/>
        </w:rPr>
        <w:t xml:space="preserve">who are spontaneously breathing, however they </w:t>
      </w:r>
      <w:r w:rsidR="008C4F20">
        <w:rPr>
          <w:rFonts w:ascii="Times New Roman" w:hAnsi="Times New Roman" w:cs="Times New Roman"/>
          <w:sz w:val="24"/>
          <w:szCs w:val="24"/>
        </w:rPr>
        <w:t xml:space="preserve">can convert into tension pneumothorax </w:t>
      </w:r>
      <w:r w:rsidR="002D7A2A">
        <w:rPr>
          <w:rFonts w:ascii="Times New Roman" w:hAnsi="Times New Roman" w:cs="Times New Roman"/>
          <w:sz w:val="24"/>
          <w:szCs w:val="24"/>
        </w:rPr>
        <w:t xml:space="preserve">with positive pressure ventilation </w:t>
      </w:r>
      <w:bookmarkStart w:id="24" w:name="C418216029861111I0T418386436921296"/>
      <w:r w:rsidR="002D7A2A">
        <w:rPr>
          <w:rFonts w:ascii="Times New Roman" w:hAnsi="Times New Roman" w:cs="Times New Roman"/>
          <w:sz w:val="24"/>
          <w:szCs w:val="24"/>
        </w:rPr>
        <w:t>(Brunett et al., 2011)</w:t>
      </w:r>
      <w:bookmarkEnd w:id="24"/>
      <w:r w:rsidR="002D7A2A">
        <w:rPr>
          <w:rFonts w:ascii="Times New Roman" w:hAnsi="Times New Roman" w:cs="Times New Roman"/>
          <w:sz w:val="24"/>
          <w:szCs w:val="24"/>
        </w:rPr>
        <w:t>.  There is a risk of delayed hemothorax and pneumothorax, although it is rel</w:t>
      </w:r>
      <w:r w:rsidR="00EB5929">
        <w:rPr>
          <w:rFonts w:ascii="Times New Roman" w:hAnsi="Times New Roman" w:cs="Times New Roman"/>
          <w:sz w:val="24"/>
          <w:szCs w:val="24"/>
        </w:rPr>
        <w:t>atively low</w:t>
      </w:r>
      <w:r w:rsidR="002D7A2A">
        <w:rPr>
          <w:rFonts w:ascii="Times New Roman" w:hAnsi="Times New Roman" w:cs="Times New Roman"/>
          <w:sz w:val="24"/>
          <w:szCs w:val="24"/>
        </w:rPr>
        <w:t>.  Plourde et. a</w:t>
      </w:r>
      <w:r w:rsidR="00EB5929">
        <w:rPr>
          <w:rFonts w:ascii="Times New Roman" w:hAnsi="Times New Roman" w:cs="Times New Roman"/>
          <w:sz w:val="24"/>
          <w:szCs w:val="24"/>
        </w:rPr>
        <w:t>l.,</w:t>
      </w:r>
      <w:r w:rsidR="00CF4E75">
        <w:rPr>
          <w:rFonts w:ascii="Times New Roman" w:hAnsi="Times New Roman" w:cs="Times New Roman"/>
          <w:sz w:val="24"/>
          <w:szCs w:val="24"/>
        </w:rPr>
        <w:t xml:space="preserve"> found that delayed hemothorax and pneumothorax occurred in 11.8% and 0.9% respectively after blunt chest trauma, and majority of cases were in the first week </w:t>
      </w:r>
      <w:bookmarkStart w:id="25" w:name="C418386536226852I0T418386661689815"/>
      <w:r w:rsidR="00EB5929">
        <w:rPr>
          <w:rFonts w:ascii="Times New Roman" w:hAnsi="Times New Roman" w:cs="Times New Roman"/>
          <w:sz w:val="24"/>
          <w:szCs w:val="24"/>
        </w:rPr>
        <w:t>(Plourde et al., 2014)</w:t>
      </w:r>
      <w:bookmarkEnd w:id="25"/>
      <w:r w:rsidR="00EB5929">
        <w:rPr>
          <w:rFonts w:ascii="Times New Roman" w:hAnsi="Times New Roman" w:cs="Times New Roman"/>
          <w:sz w:val="24"/>
          <w:szCs w:val="24"/>
        </w:rPr>
        <w:t xml:space="preserve">.  </w:t>
      </w:r>
      <w:r w:rsidR="005D4BE0">
        <w:rPr>
          <w:rFonts w:ascii="Times New Roman" w:hAnsi="Times New Roman" w:cs="Times New Roman"/>
          <w:sz w:val="24"/>
          <w:szCs w:val="24"/>
        </w:rPr>
        <w:t>A chest x-ray can help rule out a d</w:t>
      </w:r>
      <w:r w:rsidR="00EB5929">
        <w:rPr>
          <w:rFonts w:ascii="Times New Roman" w:hAnsi="Times New Roman" w:cs="Times New Roman"/>
          <w:sz w:val="24"/>
          <w:szCs w:val="24"/>
        </w:rPr>
        <w:t>elayed pneumo/</w:t>
      </w:r>
      <w:r w:rsidR="005D4BE0">
        <w:rPr>
          <w:rFonts w:ascii="Times New Roman" w:hAnsi="Times New Roman" w:cs="Times New Roman"/>
          <w:sz w:val="24"/>
          <w:szCs w:val="24"/>
        </w:rPr>
        <w:t xml:space="preserve">hemothorax, </w:t>
      </w:r>
      <w:r w:rsidR="00EB5929">
        <w:rPr>
          <w:rFonts w:ascii="Times New Roman" w:hAnsi="Times New Roman" w:cs="Times New Roman"/>
          <w:sz w:val="24"/>
          <w:szCs w:val="24"/>
        </w:rPr>
        <w:t xml:space="preserve">however they are not likely diagnoses in this case.  </w:t>
      </w:r>
    </w:p>
    <w:p w14:paraId="5B92ACC7" w14:textId="5330E729" w:rsidR="00AC7EB9" w:rsidRDefault="00AC7EB9" w:rsidP="006373C9">
      <w:pPr>
        <w:spacing w:line="480" w:lineRule="auto"/>
        <w:rPr>
          <w:rFonts w:ascii="Times New Roman" w:hAnsi="Times New Roman" w:cs="Times New Roman"/>
          <w:b/>
          <w:sz w:val="24"/>
          <w:szCs w:val="24"/>
        </w:rPr>
      </w:pPr>
      <w:r>
        <w:rPr>
          <w:rFonts w:ascii="Times New Roman" w:hAnsi="Times New Roman" w:cs="Times New Roman"/>
          <w:b/>
          <w:sz w:val="24"/>
          <w:szCs w:val="24"/>
        </w:rPr>
        <w:t>Diagnostic Tests</w:t>
      </w:r>
    </w:p>
    <w:p w14:paraId="4D3775DB" w14:textId="4A4DB44C" w:rsidR="005A2345" w:rsidRPr="00B01DEF" w:rsidRDefault="00B01DEF" w:rsidP="006373C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Hemodynamic stability guides the diagnostic work-up for PE.  Patients who present with hypotension or shock require rapid risk stratification to determine right ventricular dysfunction.  The most useful test in this situation is echocardiogram, which helps rule out other differential diagnoses such as acute valvular dysfunction, aortic dissection, and tamponade </w:t>
      </w:r>
      <w:bookmarkStart w:id="26" w:name="C418389667708333I0T418395075810185"/>
      <w:r>
        <w:rPr>
          <w:rFonts w:ascii="Times New Roman" w:hAnsi="Times New Roman" w:cs="Times New Roman"/>
          <w:sz w:val="24"/>
          <w:szCs w:val="24"/>
        </w:rPr>
        <w:t>(Torbicki et al., 2008)</w:t>
      </w:r>
      <w:bookmarkEnd w:id="26"/>
      <w:r>
        <w:rPr>
          <w:rFonts w:ascii="Times New Roman" w:hAnsi="Times New Roman" w:cs="Times New Roman"/>
          <w:sz w:val="24"/>
          <w:szCs w:val="24"/>
        </w:rPr>
        <w:t xml:space="preserve">.  The clinician must carefully evaluate the patient to determine if he/she is stable enough to travel to diagnostic testing areas, or wait </w:t>
      </w:r>
      <w:r w:rsidR="006B13A1">
        <w:rPr>
          <w:rFonts w:ascii="Times New Roman" w:hAnsi="Times New Roman" w:cs="Times New Roman"/>
          <w:sz w:val="24"/>
          <w:szCs w:val="24"/>
        </w:rPr>
        <w:t xml:space="preserve">for laboratory tests to result.  </w:t>
      </w:r>
      <w:r w:rsidR="00FB3BA0">
        <w:rPr>
          <w:rFonts w:ascii="Times New Roman" w:hAnsi="Times New Roman" w:cs="Times New Roman"/>
          <w:sz w:val="24"/>
          <w:szCs w:val="24"/>
        </w:rPr>
        <w:t xml:space="preserve">In this case, the patient is stable from a hemodynamic </w:t>
      </w:r>
      <w:r w:rsidR="00762C73">
        <w:rPr>
          <w:rFonts w:ascii="Times New Roman" w:hAnsi="Times New Roman" w:cs="Times New Roman"/>
          <w:sz w:val="24"/>
          <w:szCs w:val="24"/>
        </w:rPr>
        <w:t>standpoint</w:t>
      </w:r>
      <w:r w:rsidR="00FB3BA0">
        <w:rPr>
          <w:rFonts w:ascii="Times New Roman" w:hAnsi="Times New Roman" w:cs="Times New Roman"/>
          <w:sz w:val="24"/>
          <w:szCs w:val="24"/>
        </w:rPr>
        <w:t xml:space="preserve">, however her marginal oxygenation despite 100% oxygen, raises concern for traveling to diagnostic areas.  </w:t>
      </w:r>
      <w:r w:rsidR="00E87402">
        <w:rPr>
          <w:rFonts w:ascii="Times New Roman" w:hAnsi="Times New Roman" w:cs="Times New Roman"/>
          <w:sz w:val="24"/>
          <w:szCs w:val="24"/>
        </w:rPr>
        <w:t xml:space="preserve">Tests that are done at bedside and can quickly exclude </w:t>
      </w:r>
      <w:r w:rsidR="00FB3BA0" w:rsidRPr="00E87402">
        <w:rPr>
          <w:rFonts w:ascii="Times New Roman" w:hAnsi="Times New Roman" w:cs="Times New Roman"/>
          <w:sz w:val="24"/>
          <w:szCs w:val="24"/>
        </w:rPr>
        <w:t xml:space="preserve">other reasons for her </w:t>
      </w:r>
      <w:r w:rsidR="00E87402" w:rsidRPr="00E87402">
        <w:rPr>
          <w:rFonts w:ascii="Times New Roman" w:hAnsi="Times New Roman" w:cs="Times New Roman"/>
          <w:sz w:val="24"/>
          <w:szCs w:val="24"/>
        </w:rPr>
        <w:t xml:space="preserve">dyspnea and chest pain </w:t>
      </w:r>
      <w:r w:rsidR="00E87402">
        <w:rPr>
          <w:rFonts w:ascii="Times New Roman" w:hAnsi="Times New Roman" w:cs="Times New Roman"/>
          <w:sz w:val="24"/>
          <w:szCs w:val="24"/>
        </w:rPr>
        <w:t xml:space="preserve">are prioritized initially.  </w:t>
      </w:r>
    </w:p>
    <w:p w14:paraId="6016A3FD" w14:textId="77777777" w:rsidR="00506384" w:rsidRDefault="00506384" w:rsidP="006373C9">
      <w:pPr>
        <w:spacing w:line="480" w:lineRule="auto"/>
        <w:rPr>
          <w:rFonts w:ascii="Times New Roman" w:hAnsi="Times New Roman" w:cs="Times New Roman"/>
          <w:b/>
          <w:sz w:val="24"/>
          <w:szCs w:val="24"/>
        </w:rPr>
      </w:pPr>
    </w:p>
    <w:p w14:paraId="5F9E05C3" w14:textId="77777777" w:rsidR="00506384" w:rsidRDefault="00506384" w:rsidP="006373C9">
      <w:pPr>
        <w:spacing w:line="480" w:lineRule="auto"/>
        <w:rPr>
          <w:rFonts w:ascii="Times New Roman" w:hAnsi="Times New Roman" w:cs="Times New Roman"/>
          <w:b/>
          <w:sz w:val="24"/>
          <w:szCs w:val="24"/>
        </w:rPr>
      </w:pPr>
    </w:p>
    <w:p w14:paraId="24FB2E6E" w14:textId="4FF611AA" w:rsidR="00AC7EB9" w:rsidRDefault="00CF4412" w:rsidP="006373C9">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Chest Radiography</w:t>
      </w:r>
    </w:p>
    <w:p w14:paraId="736E9ECD" w14:textId="7F3C5749" w:rsidR="005720FD" w:rsidRDefault="007F508B" w:rsidP="006373C9">
      <w:pPr>
        <w:spacing w:line="480" w:lineRule="auto"/>
        <w:rPr>
          <w:rFonts w:ascii="Times New Roman" w:hAnsi="Times New Roman" w:cs="Times New Roman"/>
          <w:sz w:val="24"/>
          <w:szCs w:val="24"/>
        </w:rPr>
      </w:pPr>
      <w:r>
        <w:rPr>
          <w:rFonts w:ascii="Times New Roman" w:hAnsi="Times New Roman" w:cs="Times New Roman"/>
          <w:b/>
          <w:sz w:val="24"/>
          <w:szCs w:val="24"/>
        </w:rPr>
        <w:tab/>
      </w:r>
      <w:r w:rsidR="00CC6CEA">
        <w:rPr>
          <w:rFonts w:ascii="Times New Roman" w:hAnsi="Times New Roman" w:cs="Times New Roman"/>
          <w:sz w:val="24"/>
          <w:szCs w:val="24"/>
        </w:rPr>
        <w:t>A chest x-ray i</w:t>
      </w:r>
      <w:r w:rsidR="0082412E">
        <w:rPr>
          <w:rFonts w:ascii="Times New Roman" w:hAnsi="Times New Roman" w:cs="Times New Roman"/>
          <w:sz w:val="24"/>
          <w:szCs w:val="24"/>
        </w:rPr>
        <w:t xml:space="preserve">s mandatory for the hypoxic inpatient with dyspnea. </w:t>
      </w:r>
      <w:r w:rsidR="005720FD">
        <w:rPr>
          <w:rFonts w:ascii="Times New Roman" w:hAnsi="Times New Roman" w:cs="Times New Roman"/>
          <w:sz w:val="24"/>
          <w:szCs w:val="24"/>
        </w:rPr>
        <w:t xml:space="preserve"> </w:t>
      </w:r>
      <w:r w:rsidR="00925A68">
        <w:rPr>
          <w:rFonts w:ascii="Times New Roman" w:hAnsi="Times New Roman" w:cs="Times New Roman"/>
          <w:sz w:val="24"/>
          <w:szCs w:val="24"/>
        </w:rPr>
        <w:t xml:space="preserve">Fortunately A.E. had a recent chest x-ray just over 24 hours ago, as comparison is important. </w:t>
      </w:r>
      <w:r w:rsidR="00CF4412">
        <w:rPr>
          <w:rFonts w:ascii="Times New Roman" w:hAnsi="Times New Roman" w:cs="Times New Roman"/>
          <w:sz w:val="24"/>
          <w:szCs w:val="24"/>
        </w:rPr>
        <w:t xml:space="preserve"> A portable chest x-ray is helpful to exclude pneumonia and pneumothorax, especially when recent images are available for comparison</w:t>
      </w:r>
      <w:bookmarkStart w:id="27" w:name="C418392925000000I0T418393360648148"/>
      <w:r w:rsidR="00CF4412">
        <w:rPr>
          <w:rFonts w:ascii="Times New Roman" w:hAnsi="Times New Roman" w:cs="Times New Roman"/>
          <w:sz w:val="24"/>
          <w:szCs w:val="24"/>
        </w:rPr>
        <w:t xml:space="preserve"> (Jacobson &amp; McKean, 2012)</w:t>
      </w:r>
      <w:bookmarkEnd w:id="27"/>
      <w:r w:rsidR="00CF4412">
        <w:rPr>
          <w:rFonts w:ascii="Times New Roman" w:hAnsi="Times New Roman" w:cs="Times New Roman"/>
          <w:sz w:val="24"/>
          <w:szCs w:val="24"/>
        </w:rPr>
        <w:t xml:space="preserve">.  </w:t>
      </w:r>
      <w:r w:rsidR="005720FD">
        <w:rPr>
          <w:rFonts w:ascii="Times New Roman" w:hAnsi="Times New Roman" w:cs="Times New Roman"/>
          <w:sz w:val="24"/>
          <w:szCs w:val="24"/>
        </w:rPr>
        <w:t xml:space="preserve">A chest x-ray is not highly sensitive for pneumonia or pneumothoracies, a negative chest x-ray cannot entirely rule out either diagnosis </w:t>
      </w:r>
      <w:bookmarkStart w:id="28" w:name="C418389411921296I0T418393425578704"/>
      <w:r w:rsidR="005720FD">
        <w:rPr>
          <w:rFonts w:ascii="Times New Roman" w:hAnsi="Times New Roman" w:cs="Times New Roman"/>
          <w:sz w:val="24"/>
          <w:szCs w:val="24"/>
        </w:rPr>
        <w:t>(Eisenhuber, Schaefer-Prokop, Prosch, &amp; Schima, 2012)</w:t>
      </w:r>
      <w:bookmarkEnd w:id="28"/>
      <w:r w:rsidR="005720FD">
        <w:rPr>
          <w:rFonts w:ascii="Times New Roman" w:hAnsi="Times New Roman" w:cs="Times New Roman"/>
          <w:sz w:val="24"/>
          <w:szCs w:val="24"/>
        </w:rPr>
        <w:t xml:space="preserve">.  </w:t>
      </w:r>
      <w:r w:rsidR="00975D89">
        <w:rPr>
          <w:rFonts w:ascii="Times New Roman" w:hAnsi="Times New Roman" w:cs="Times New Roman"/>
          <w:sz w:val="24"/>
          <w:szCs w:val="24"/>
        </w:rPr>
        <w:t>A chest x-ray can identif</w:t>
      </w:r>
      <w:r w:rsidR="005720FD">
        <w:rPr>
          <w:rFonts w:ascii="Times New Roman" w:hAnsi="Times New Roman" w:cs="Times New Roman"/>
          <w:sz w:val="24"/>
          <w:szCs w:val="24"/>
        </w:rPr>
        <w:t>y acute pulmonary edema, and may</w:t>
      </w:r>
      <w:r w:rsidR="00975D89">
        <w:rPr>
          <w:rFonts w:ascii="Times New Roman" w:hAnsi="Times New Roman" w:cs="Times New Roman"/>
          <w:sz w:val="24"/>
          <w:szCs w:val="24"/>
        </w:rPr>
        <w:t xml:space="preserve"> help to determine cardiac versus non-cardiac edema. </w:t>
      </w:r>
      <w:r w:rsidR="00AB2D32">
        <w:rPr>
          <w:rFonts w:ascii="Times New Roman" w:hAnsi="Times New Roman" w:cs="Times New Roman"/>
          <w:sz w:val="24"/>
          <w:szCs w:val="24"/>
        </w:rPr>
        <w:t xml:space="preserve">Clues that pulmonary edema is cardiac in nature include an enlarged cardiac </w:t>
      </w:r>
      <w:r w:rsidR="00762C73">
        <w:rPr>
          <w:rFonts w:ascii="Times New Roman" w:hAnsi="Times New Roman" w:cs="Times New Roman"/>
          <w:sz w:val="24"/>
          <w:szCs w:val="24"/>
        </w:rPr>
        <w:t>silhouette</w:t>
      </w:r>
      <w:r w:rsidR="00AB2D32">
        <w:rPr>
          <w:rFonts w:ascii="Times New Roman" w:hAnsi="Times New Roman" w:cs="Times New Roman"/>
          <w:sz w:val="24"/>
          <w:szCs w:val="24"/>
        </w:rPr>
        <w:t xml:space="preserve">, enlarged vascular pedicle, and the presence of perbronchial cuffs and pleural effusions </w:t>
      </w:r>
      <w:bookmarkStart w:id="29" w:name="C418393152199074I0T418393177199074"/>
      <w:r w:rsidR="00AB2D32">
        <w:rPr>
          <w:rFonts w:ascii="Times New Roman" w:hAnsi="Times New Roman" w:cs="Times New Roman"/>
          <w:sz w:val="24"/>
          <w:szCs w:val="24"/>
        </w:rPr>
        <w:t xml:space="preserve">(Cardinale, Volpicelli, Lamorte, Martino, &amp; Veltri, </w:t>
      </w:r>
      <w:r w:rsidR="00AB2D32" w:rsidRPr="00AB2D32">
        <w:rPr>
          <w:rFonts w:ascii="Times New Roman" w:hAnsi="Times New Roman" w:cs="Times New Roman"/>
          <w:sz w:val="24"/>
          <w:szCs w:val="24"/>
        </w:rPr>
        <w:t>2012</w:t>
      </w:r>
      <w:r w:rsidR="00AB2D32">
        <w:rPr>
          <w:rFonts w:ascii="Times New Roman" w:hAnsi="Times New Roman" w:cs="Times New Roman"/>
          <w:sz w:val="24"/>
          <w:szCs w:val="24"/>
        </w:rPr>
        <w:t>)</w:t>
      </w:r>
      <w:bookmarkEnd w:id="29"/>
      <w:r w:rsidR="00AB2D32">
        <w:rPr>
          <w:rFonts w:ascii="Times New Roman" w:hAnsi="Times New Roman" w:cs="Times New Roman"/>
          <w:sz w:val="24"/>
          <w:szCs w:val="24"/>
        </w:rPr>
        <w:t xml:space="preserve">.  </w:t>
      </w:r>
      <w:r w:rsidR="00975D89" w:rsidRPr="00AB2D32">
        <w:rPr>
          <w:rFonts w:ascii="Times New Roman" w:hAnsi="Times New Roman" w:cs="Times New Roman"/>
          <w:sz w:val="24"/>
          <w:szCs w:val="24"/>
        </w:rPr>
        <w:t>The</w:t>
      </w:r>
      <w:r w:rsidR="00975D89">
        <w:rPr>
          <w:rFonts w:ascii="Times New Roman" w:hAnsi="Times New Roman" w:cs="Times New Roman"/>
          <w:sz w:val="24"/>
          <w:szCs w:val="24"/>
        </w:rPr>
        <w:t xml:space="preserve"> sensitivity and specificity of the chest x-ray is 67-68% and 76-83% re</w:t>
      </w:r>
      <w:r w:rsidR="00C146AE">
        <w:rPr>
          <w:rFonts w:ascii="Times New Roman" w:hAnsi="Times New Roman" w:cs="Times New Roman"/>
          <w:sz w:val="24"/>
          <w:szCs w:val="24"/>
        </w:rPr>
        <w:t>s</w:t>
      </w:r>
      <w:r w:rsidR="00975D89">
        <w:rPr>
          <w:rFonts w:ascii="Times New Roman" w:hAnsi="Times New Roman" w:cs="Times New Roman"/>
          <w:sz w:val="24"/>
          <w:szCs w:val="24"/>
        </w:rPr>
        <w:t xml:space="preserve">pectively for the diagnosis of heart failure </w:t>
      </w:r>
      <w:bookmarkStart w:id="30" w:name="C418393152199074I0T418393181828704"/>
      <w:r w:rsidR="00C146AE">
        <w:rPr>
          <w:rFonts w:ascii="Times New Roman" w:hAnsi="Times New Roman" w:cs="Times New Roman"/>
          <w:sz w:val="24"/>
          <w:szCs w:val="24"/>
        </w:rPr>
        <w:t>(Cardinale et al., 2012)</w:t>
      </w:r>
      <w:bookmarkEnd w:id="30"/>
      <w:r w:rsidR="00C146AE">
        <w:rPr>
          <w:rFonts w:ascii="Times New Roman" w:hAnsi="Times New Roman" w:cs="Times New Roman"/>
          <w:sz w:val="24"/>
          <w:szCs w:val="24"/>
        </w:rPr>
        <w:t xml:space="preserve">.  </w:t>
      </w:r>
    </w:p>
    <w:p w14:paraId="16511459" w14:textId="1AE1EB48" w:rsidR="00975D89" w:rsidRDefault="00C146AE" w:rsidP="005720F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the chest x-ray for the diagnosis of a PE is primarily to exclude other differentials, as opposed to rule in PE based on chest x-ray findings. The clinician should have a high suspicion of index for the diagnosis of PE for the patient with dyspnea and hypoxia with a normal chest x-ray </w:t>
      </w:r>
      <w:bookmarkStart w:id="31" w:name="C418393152199074I0T418393228819444"/>
      <w:r>
        <w:rPr>
          <w:rFonts w:ascii="Times New Roman" w:hAnsi="Times New Roman" w:cs="Times New Roman"/>
          <w:sz w:val="24"/>
          <w:szCs w:val="24"/>
        </w:rPr>
        <w:t>(Cardinale et al., 2012)</w:t>
      </w:r>
      <w:bookmarkEnd w:id="31"/>
      <w:r>
        <w:rPr>
          <w:rFonts w:ascii="Times New Roman" w:hAnsi="Times New Roman" w:cs="Times New Roman"/>
          <w:sz w:val="24"/>
          <w:szCs w:val="24"/>
        </w:rPr>
        <w:t xml:space="preserve">.  Non-specific findings associated with PE are atelectasis, small pleural effusions, elevated </w:t>
      </w:r>
      <w:r w:rsidR="001D253D">
        <w:rPr>
          <w:rFonts w:ascii="Times New Roman" w:hAnsi="Times New Roman" w:cs="Times New Roman"/>
          <w:sz w:val="24"/>
          <w:szCs w:val="24"/>
        </w:rPr>
        <w:t xml:space="preserve">hemi-diaphragm, and Hampton’s hump </w:t>
      </w:r>
      <w:bookmarkStart w:id="32" w:name="C418393152199074I0T418393258449074"/>
      <w:r w:rsidR="001D253D">
        <w:rPr>
          <w:rFonts w:ascii="Times New Roman" w:hAnsi="Times New Roman" w:cs="Times New Roman"/>
          <w:sz w:val="24"/>
          <w:szCs w:val="24"/>
        </w:rPr>
        <w:t>(Cardinale et al., 2012)</w:t>
      </w:r>
      <w:bookmarkEnd w:id="32"/>
      <w:r w:rsidR="001D253D">
        <w:rPr>
          <w:rFonts w:ascii="Times New Roman" w:hAnsi="Times New Roman" w:cs="Times New Roman"/>
          <w:sz w:val="24"/>
          <w:szCs w:val="24"/>
        </w:rPr>
        <w:t xml:space="preserve">.  </w:t>
      </w:r>
      <w:r w:rsidR="00307F3C">
        <w:rPr>
          <w:rFonts w:ascii="Times New Roman" w:hAnsi="Times New Roman" w:cs="Times New Roman"/>
          <w:sz w:val="24"/>
          <w:szCs w:val="24"/>
        </w:rPr>
        <w:t xml:space="preserve">The Westermark sign is highly specific for PE, however it is rarely seen (Cardinale et al., 2012).  </w:t>
      </w:r>
    </w:p>
    <w:p w14:paraId="26828E75" w14:textId="075474C6" w:rsidR="00F33BBD" w:rsidRDefault="00632FB9" w:rsidP="006373C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Electrocardiogram </w:t>
      </w:r>
    </w:p>
    <w:p w14:paraId="799FD8DF" w14:textId="569F8EB7" w:rsidR="00F33BBD" w:rsidRDefault="00632FB9" w:rsidP="006373C9">
      <w:pPr>
        <w:spacing w:line="480" w:lineRule="auto"/>
        <w:rPr>
          <w:rFonts w:ascii="Times New Roman" w:hAnsi="Times New Roman" w:cs="Times New Roman"/>
          <w:sz w:val="24"/>
          <w:szCs w:val="24"/>
        </w:rPr>
      </w:pPr>
      <w:r>
        <w:rPr>
          <w:rFonts w:ascii="Times New Roman" w:hAnsi="Times New Roman" w:cs="Times New Roman"/>
          <w:sz w:val="24"/>
          <w:szCs w:val="24"/>
        </w:rPr>
        <w:tab/>
        <w:t>A 12-lead ECG may help determine if chest pain and dyspnea a</w:t>
      </w:r>
      <w:r w:rsidR="00BF7DEB">
        <w:rPr>
          <w:rFonts w:ascii="Times New Roman" w:hAnsi="Times New Roman" w:cs="Times New Roman"/>
          <w:sz w:val="24"/>
          <w:szCs w:val="24"/>
        </w:rPr>
        <w:t>re related to cardiac ischemia or infarction.</w:t>
      </w:r>
      <w:r>
        <w:rPr>
          <w:rFonts w:ascii="Times New Roman" w:hAnsi="Times New Roman" w:cs="Times New Roman"/>
          <w:sz w:val="24"/>
          <w:szCs w:val="24"/>
        </w:rPr>
        <w:t xml:space="preserve"> </w:t>
      </w:r>
      <w:r w:rsidR="008F50EF">
        <w:rPr>
          <w:rFonts w:ascii="Times New Roman" w:hAnsi="Times New Roman" w:cs="Times New Roman"/>
          <w:sz w:val="24"/>
          <w:szCs w:val="24"/>
        </w:rPr>
        <w:t xml:space="preserve">Comparison to the previous 12-lead ECG that was performed in the ED </w:t>
      </w:r>
      <w:r w:rsidR="008F50EF">
        <w:rPr>
          <w:rFonts w:ascii="Times New Roman" w:hAnsi="Times New Roman" w:cs="Times New Roman"/>
          <w:sz w:val="24"/>
          <w:szCs w:val="24"/>
        </w:rPr>
        <w:lastRenderedPageBreak/>
        <w:t xml:space="preserve">improves its diagnostic value. </w:t>
      </w:r>
      <w:r w:rsidR="00952BAB">
        <w:rPr>
          <w:rFonts w:ascii="Times New Roman" w:hAnsi="Times New Roman" w:cs="Times New Roman"/>
          <w:sz w:val="24"/>
          <w:szCs w:val="24"/>
        </w:rPr>
        <w:t xml:space="preserve">The presence of ST-segment elevation of one mm or more in two contiguous leads, or a new left bundle branch block, in a patient with ischemic symptoms confirms the diagnosis of an ST-elevation myocardial infarction (STEMI) </w:t>
      </w:r>
      <w:bookmarkStart w:id="33" w:name="C418393570949074I0T418393596643519"/>
      <w:r w:rsidR="00952BAB">
        <w:rPr>
          <w:rFonts w:ascii="Times New Roman" w:hAnsi="Times New Roman" w:cs="Times New Roman"/>
          <w:sz w:val="24"/>
          <w:szCs w:val="24"/>
        </w:rPr>
        <w:t>(O’Gara et al., 2013)</w:t>
      </w:r>
      <w:bookmarkEnd w:id="33"/>
      <w:r w:rsidR="008F50EF">
        <w:rPr>
          <w:rFonts w:ascii="Times New Roman" w:hAnsi="Times New Roman" w:cs="Times New Roman"/>
          <w:sz w:val="24"/>
          <w:szCs w:val="24"/>
        </w:rPr>
        <w:t xml:space="preserve">.  However, only about half (13%-69%) of patients with an acute myocardial infarction (AMI) will meet these criteria on their initial 12 lead ECG </w:t>
      </w:r>
      <w:bookmarkStart w:id="34" w:name="C418284593750000I0T418393657291667"/>
      <w:r w:rsidR="008F50EF">
        <w:rPr>
          <w:rFonts w:ascii="Times New Roman" w:hAnsi="Times New Roman" w:cs="Times New Roman"/>
          <w:sz w:val="24"/>
          <w:szCs w:val="24"/>
        </w:rPr>
        <w:t>(Green &amp; Hill, 2011)</w:t>
      </w:r>
      <w:bookmarkEnd w:id="34"/>
      <w:r w:rsidR="008F50EF">
        <w:rPr>
          <w:rFonts w:ascii="Times New Roman" w:hAnsi="Times New Roman" w:cs="Times New Roman"/>
          <w:sz w:val="24"/>
          <w:szCs w:val="24"/>
        </w:rPr>
        <w:t xml:space="preserve">.  </w:t>
      </w:r>
      <w:r w:rsidR="007F6865">
        <w:rPr>
          <w:rFonts w:ascii="Times New Roman" w:hAnsi="Times New Roman" w:cs="Times New Roman"/>
          <w:sz w:val="24"/>
          <w:szCs w:val="24"/>
        </w:rPr>
        <w:t xml:space="preserve">The positive predictive value for AMI is greater than 90% for patients with new ST-segment elevation, however a normal or inconclusive ECG cannot rule out the diagnosis of AMI </w:t>
      </w:r>
      <w:bookmarkStart w:id="35" w:name="C418284593750000I0T418393716666667"/>
      <w:r w:rsidR="007F6865">
        <w:rPr>
          <w:rFonts w:ascii="Times New Roman" w:hAnsi="Times New Roman" w:cs="Times New Roman"/>
          <w:sz w:val="24"/>
          <w:szCs w:val="24"/>
        </w:rPr>
        <w:t>(Green &amp; Hill, 2011)</w:t>
      </w:r>
      <w:bookmarkEnd w:id="35"/>
      <w:r w:rsidR="007F6865">
        <w:rPr>
          <w:rFonts w:ascii="Times New Roman" w:hAnsi="Times New Roman" w:cs="Times New Roman"/>
          <w:sz w:val="24"/>
          <w:szCs w:val="24"/>
        </w:rPr>
        <w:t xml:space="preserve">.  </w:t>
      </w:r>
    </w:p>
    <w:p w14:paraId="502FDE67" w14:textId="5E1B72AC" w:rsidR="007F6865" w:rsidRPr="00BF7DEB" w:rsidRDefault="007F6865" w:rsidP="006373C9">
      <w:pPr>
        <w:spacing w:line="480" w:lineRule="auto"/>
        <w:rPr>
          <w:rFonts w:ascii="Times New Roman" w:hAnsi="Times New Roman" w:cs="Times New Roman"/>
          <w:sz w:val="24"/>
          <w:szCs w:val="24"/>
        </w:rPr>
      </w:pPr>
      <w:r>
        <w:rPr>
          <w:rFonts w:ascii="Times New Roman" w:hAnsi="Times New Roman" w:cs="Times New Roman"/>
          <w:sz w:val="24"/>
          <w:szCs w:val="24"/>
        </w:rPr>
        <w:tab/>
      </w:r>
      <w:r w:rsidR="00992F79">
        <w:rPr>
          <w:rFonts w:ascii="Times New Roman" w:hAnsi="Times New Roman" w:cs="Times New Roman"/>
          <w:sz w:val="24"/>
          <w:szCs w:val="24"/>
        </w:rPr>
        <w:t>The use of ECGs for the diagnos</w:t>
      </w:r>
      <w:r w:rsidR="009E0948">
        <w:rPr>
          <w:rFonts w:ascii="Times New Roman" w:hAnsi="Times New Roman" w:cs="Times New Roman"/>
          <w:sz w:val="24"/>
          <w:szCs w:val="24"/>
        </w:rPr>
        <w:t>is of PE is limited, abnormal findings are neither sensitive nor specific for the diagnosis of PE.</w:t>
      </w:r>
      <w:r w:rsidR="00992F79">
        <w:rPr>
          <w:rFonts w:ascii="Times New Roman" w:hAnsi="Times New Roman" w:cs="Times New Roman"/>
          <w:sz w:val="24"/>
          <w:szCs w:val="24"/>
        </w:rPr>
        <w:t xml:space="preserve">  </w:t>
      </w:r>
      <w:r w:rsidR="00BF7DEB">
        <w:rPr>
          <w:rFonts w:ascii="Times New Roman" w:hAnsi="Times New Roman" w:cs="Times New Roman"/>
          <w:sz w:val="24"/>
          <w:szCs w:val="24"/>
        </w:rPr>
        <w:t xml:space="preserve">The role of the ECG when PE is suspected, primarily serves to exclude other causes of chest pain.  </w:t>
      </w:r>
      <w:r w:rsidR="00992F79">
        <w:rPr>
          <w:rFonts w:ascii="Times New Roman" w:hAnsi="Times New Roman" w:cs="Times New Roman"/>
          <w:sz w:val="24"/>
          <w:szCs w:val="24"/>
        </w:rPr>
        <w:t xml:space="preserve">Most patients with PE will present with sinus tachycardia.  </w:t>
      </w:r>
      <w:r w:rsidR="00F13739">
        <w:rPr>
          <w:rFonts w:ascii="Times New Roman" w:hAnsi="Times New Roman" w:cs="Times New Roman"/>
          <w:sz w:val="24"/>
          <w:szCs w:val="24"/>
        </w:rPr>
        <w:t xml:space="preserve">Larger emboli may produce right ventricular strain patterns on 12-lead ECG </w:t>
      </w:r>
      <w:bookmarkStart w:id="36" w:name="C418393831365741I0T418393851041667"/>
      <w:r w:rsidR="00F13739">
        <w:rPr>
          <w:rFonts w:ascii="Times New Roman" w:hAnsi="Times New Roman" w:cs="Times New Roman"/>
          <w:sz w:val="24"/>
          <w:szCs w:val="24"/>
        </w:rPr>
        <w:t>(Nana-Sinkam, 2003)</w:t>
      </w:r>
      <w:bookmarkEnd w:id="36"/>
      <w:r w:rsidR="009E0948">
        <w:rPr>
          <w:rFonts w:ascii="Times New Roman" w:hAnsi="Times New Roman" w:cs="Times New Roman"/>
          <w:sz w:val="24"/>
          <w:szCs w:val="24"/>
        </w:rPr>
        <w:t xml:space="preserve">.  </w:t>
      </w:r>
      <w:r w:rsidR="00762C73">
        <w:rPr>
          <w:rFonts w:ascii="Times New Roman" w:hAnsi="Times New Roman" w:cs="Times New Roman"/>
          <w:sz w:val="24"/>
          <w:szCs w:val="24"/>
        </w:rPr>
        <w:t xml:space="preserve">Right axis deviation, t-wave inversion, and complete or incomplete right bundle branch block suggest right heart strain.  </w:t>
      </w:r>
      <w:r w:rsidR="00BF7DEB">
        <w:rPr>
          <w:rFonts w:ascii="Times New Roman" w:hAnsi="Times New Roman" w:cs="Times New Roman"/>
          <w:sz w:val="24"/>
          <w:szCs w:val="24"/>
        </w:rPr>
        <w:t>Hypoxia and right atrial enlargement may produce a</w:t>
      </w:r>
      <w:r w:rsidR="009E0948">
        <w:rPr>
          <w:rFonts w:ascii="Times New Roman" w:hAnsi="Times New Roman" w:cs="Times New Roman"/>
          <w:sz w:val="24"/>
          <w:szCs w:val="24"/>
        </w:rPr>
        <w:t xml:space="preserve">trial arrhythmias </w:t>
      </w:r>
      <w:bookmarkStart w:id="37" w:name="C418393831365741I0T418393957523148"/>
      <w:r w:rsidR="00BF7DEB">
        <w:rPr>
          <w:rFonts w:ascii="Times New Roman" w:hAnsi="Times New Roman" w:cs="Times New Roman"/>
          <w:sz w:val="24"/>
          <w:szCs w:val="24"/>
        </w:rPr>
        <w:t>(Nana-Sinkam, 2003)</w:t>
      </w:r>
      <w:bookmarkEnd w:id="37"/>
      <w:r w:rsidR="00BF7DEB">
        <w:rPr>
          <w:rFonts w:ascii="Times New Roman" w:hAnsi="Times New Roman" w:cs="Times New Roman"/>
          <w:sz w:val="24"/>
          <w:szCs w:val="24"/>
        </w:rPr>
        <w:t xml:space="preserve">.  </w:t>
      </w:r>
    </w:p>
    <w:p w14:paraId="60C786BB" w14:textId="29CCD824" w:rsidR="00AB3C84" w:rsidRDefault="00374598" w:rsidP="006373C9">
      <w:pPr>
        <w:spacing w:line="480" w:lineRule="auto"/>
        <w:rPr>
          <w:rFonts w:ascii="Times New Roman" w:hAnsi="Times New Roman" w:cs="Times New Roman"/>
          <w:b/>
          <w:sz w:val="24"/>
          <w:szCs w:val="24"/>
        </w:rPr>
      </w:pPr>
      <w:r>
        <w:rPr>
          <w:rFonts w:ascii="Times New Roman" w:hAnsi="Times New Roman" w:cs="Times New Roman"/>
          <w:b/>
          <w:sz w:val="24"/>
          <w:szCs w:val="24"/>
        </w:rPr>
        <w:t>Computed Tomography with Angiography</w:t>
      </w:r>
    </w:p>
    <w:p w14:paraId="360308A0" w14:textId="2DEF7F7E" w:rsidR="007F508B" w:rsidRDefault="00B61CE7" w:rsidP="00374598">
      <w:pPr>
        <w:spacing w:line="480" w:lineRule="auto"/>
        <w:rPr>
          <w:rFonts w:ascii="Times New Roman" w:hAnsi="Times New Roman" w:cs="Times New Roman"/>
          <w:sz w:val="24"/>
          <w:szCs w:val="24"/>
        </w:rPr>
      </w:pPr>
      <w:r>
        <w:rPr>
          <w:rFonts w:ascii="Times New Roman" w:hAnsi="Times New Roman" w:cs="Times New Roman"/>
          <w:b/>
          <w:sz w:val="24"/>
          <w:szCs w:val="24"/>
        </w:rPr>
        <w:tab/>
      </w:r>
      <w:r w:rsidR="00374598">
        <w:rPr>
          <w:rFonts w:ascii="Times New Roman" w:hAnsi="Times New Roman" w:cs="Times New Roman"/>
          <w:sz w:val="24"/>
          <w:szCs w:val="24"/>
        </w:rPr>
        <w:t xml:space="preserve">Improvement in imaging technology has made the CT angiogram the test of choice for the diagnosis of PE </w:t>
      </w:r>
      <w:bookmarkStart w:id="38" w:name="C418389667708333I0T418394129398148"/>
      <w:r w:rsidR="00374598">
        <w:rPr>
          <w:rFonts w:ascii="Times New Roman" w:hAnsi="Times New Roman" w:cs="Times New Roman"/>
          <w:sz w:val="24"/>
          <w:szCs w:val="24"/>
        </w:rPr>
        <w:t>(Torbicki et al., 2008)</w:t>
      </w:r>
      <w:bookmarkEnd w:id="38"/>
      <w:r w:rsidR="00374598">
        <w:rPr>
          <w:rFonts w:ascii="Times New Roman" w:hAnsi="Times New Roman" w:cs="Times New Roman"/>
          <w:sz w:val="24"/>
          <w:szCs w:val="24"/>
        </w:rPr>
        <w:t xml:space="preserve">.  </w:t>
      </w:r>
      <w:r w:rsidR="00CE36CB">
        <w:rPr>
          <w:rFonts w:ascii="Times New Roman" w:hAnsi="Times New Roman" w:cs="Times New Roman"/>
          <w:sz w:val="24"/>
          <w:szCs w:val="24"/>
        </w:rPr>
        <w:t xml:space="preserve">The introduction of multidetector computed tomography (MDCT) improved the sensitivity and specificity of this diagnostic tool.  The  PIOPED II series found a sensitivity of 83% and specificity of 96% for the diagnosis of PE </w:t>
      </w:r>
      <w:bookmarkStart w:id="39" w:name="C418389667708333I0T418394188773148"/>
      <w:r w:rsidR="00CE36CB">
        <w:rPr>
          <w:rFonts w:ascii="Times New Roman" w:hAnsi="Times New Roman" w:cs="Times New Roman"/>
          <w:sz w:val="24"/>
          <w:szCs w:val="24"/>
        </w:rPr>
        <w:t>(Torbicki et al., 2008)</w:t>
      </w:r>
      <w:bookmarkEnd w:id="39"/>
      <w:r w:rsidR="00CE36CB">
        <w:rPr>
          <w:rFonts w:ascii="Times New Roman" w:hAnsi="Times New Roman" w:cs="Times New Roman"/>
          <w:sz w:val="24"/>
          <w:szCs w:val="24"/>
        </w:rPr>
        <w:t>, however</w:t>
      </w:r>
      <w:r w:rsidR="00AC7986">
        <w:rPr>
          <w:rFonts w:ascii="Times New Roman" w:hAnsi="Times New Roman" w:cs="Times New Roman"/>
          <w:sz w:val="24"/>
          <w:szCs w:val="24"/>
        </w:rPr>
        <w:t xml:space="preserve"> Winer-Muram et al. </w:t>
      </w:r>
      <w:r w:rsidR="00CE36CB">
        <w:rPr>
          <w:rFonts w:ascii="Times New Roman" w:hAnsi="Times New Roman" w:cs="Times New Roman"/>
          <w:sz w:val="24"/>
          <w:szCs w:val="24"/>
        </w:rPr>
        <w:t>observed</w:t>
      </w:r>
      <w:r w:rsidR="00AC7986">
        <w:rPr>
          <w:rFonts w:ascii="Times New Roman" w:hAnsi="Times New Roman" w:cs="Times New Roman"/>
          <w:sz w:val="24"/>
          <w:szCs w:val="24"/>
        </w:rPr>
        <w:t xml:space="preserve"> a</w:t>
      </w:r>
      <w:r w:rsidR="00CE36CB">
        <w:rPr>
          <w:rFonts w:ascii="Times New Roman" w:hAnsi="Times New Roman" w:cs="Times New Roman"/>
          <w:sz w:val="24"/>
          <w:szCs w:val="24"/>
        </w:rPr>
        <w:t xml:space="preserve"> sensitivity and specificity greater than 90% </w:t>
      </w:r>
      <w:bookmarkStart w:id="40" w:name="C418394204513889I0T418394228356481"/>
      <w:r w:rsidR="00326AC6">
        <w:rPr>
          <w:rFonts w:ascii="Times New Roman" w:hAnsi="Times New Roman" w:cs="Times New Roman"/>
          <w:sz w:val="24"/>
          <w:szCs w:val="24"/>
        </w:rPr>
        <w:t>(Winer-Muram et al., 2004)</w:t>
      </w:r>
      <w:bookmarkEnd w:id="40"/>
      <w:r w:rsidR="00326AC6">
        <w:rPr>
          <w:rFonts w:ascii="Times New Roman" w:hAnsi="Times New Roman" w:cs="Times New Roman"/>
          <w:sz w:val="24"/>
          <w:szCs w:val="24"/>
        </w:rPr>
        <w:t xml:space="preserve">.  Sensitivity of CT angiogram decreases in the case of small, peripheral emboli </w:t>
      </w:r>
      <w:bookmarkStart w:id="41" w:name="C418389667708333I0T418394272800926"/>
      <w:r w:rsidR="00326AC6">
        <w:rPr>
          <w:rFonts w:ascii="Times New Roman" w:hAnsi="Times New Roman" w:cs="Times New Roman"/>
          <w:sz w:val="24"/>
          <w:szCs w:val="24"/>
        </w:rPr>
        <w:t xml:space="preserve">(Torbicki et al., </w:t>
      </w:r>
      <w:r w:rsidR="00326AC6" w:rsidRPr="00326AC6">
        <w:rPr>
          <w:rFonts w:ascii="Times New Roman" w:hAnsi="Times New Roman" w:cs="Times New Roman"/>
          <w:sz w:val="24"/>
          <w:szCs w:val="24"/>
        </w:rPr>
        <w:t>2008</w:t>
      </w:r>
      <w:r w:rsidR="00326AC6">
        <w:rPr>
          <w:rFonts w:ascii="Times New Roman" w:hAnsi="Times New Roman" w:cs="Times New Roman"/>
          <w:sz w:val="24"/>
          <w:szCs w:val="24"/>
        </w:rPr>
        <w:t>)</w:t>
      </w:r>
      <w:bookmarkEnd w:id="41"/>
      <w:r w:rsidR="00326AC6">
        <w:rPr>
          <w:rFonts w:ascii="Times New Roman" w:hAnsi="Times New Roman" w:cs="Times New Roman"/>
          <w:sz w:val="24"/>
          <w:szCs w:val="24"/>
        </w:rPr>
        <w:t xml:space="preserve">.  </w:t>
      </w:r>
      <w:r w:rsidR="00326AC6" w:rsidRPr="00326AC6">
        <w:rPr>
          <w:rFonts w:ascii="Times New Roman" w:hAnsi="Times New Roman" w:cs="Times New Roman"/>
          <w:sz w:val="24"/>
          <w:szCs w:val="24"/>
        </w:rPr>
        <w:t>CT</w:t>
      </w:r>
      <w:r w:rsidR="00326AC6">
        <w:rPr>
          <w:rFonts w:ascii="Times New Roman" w:hAnsi="Times New Roman" w:cs="Times New Roman"/>
          <w:sz w:val="24"/>
          <w:szCs w:val="24"/>
        </w:rPr>
        <w:t xml:space="preserve"> scan can also help determine the severity </w:t>
      </w:r>
      <w:r w:rsidR="00326AC6">
        <w:rPr>
          <w:rFonts w:ascii="Times New Roman" w:hAnsi="Times New Roman" w:cs="Times New Roman"/>
          <w:sz w:val="24"/>
          <w:szCs w:val="24"/>
        </w:rPr>
        <w:lastRenderedPageBreak/>
        <w:t>of the PE by assessing clot burden and</w:t>
      </w:r>
      <w:r w:rsidR="00D23462">
        <w:rPr>
          <w:rFonts w:ascii="Times New Roman" w:hAnsi="Times New Roman" w:cs="Times New Roman"/>
          <w:sz w:val="24"/>
          <w:szCs w:val="24"/>
        </w:rPr>
        <w:t xml:space="preserve"> right ventricular dysfunction, and rule out diagnoses that would be a contraindication for anticoagulation, such as aortic dissection.</w:t>
      </w:r>
      <w:r w:rsidR="00326AC6">
        <w:rPr>
          <w:rFonts w:ascii="Times New Roman" w:hAnsi="Times New Roman" w:cs="Times New Roman"/>
          <w:sz w:val="24"/>
          <w:szCs w:val="24"/>
        </w:rPr>
        <w:t xml:space="preserve"> </w:t>
      </w:r>
      <w:r w:rsidR="00FB3BA0">
        <w:rPr>
          <w:rFonts w:ascii="Times New Roman" w:hAnsi="Times New Roman" w:cs="Times New Roman"/>
          <w:sz w:val="24"/>
          <w:szCs w:val="24"/>
        </w:rPr>
        <w:t xml:space="preserve">The contraindications to CT angiogram are contrast allergy, severe renal insufficiency or failure, and the inability to travel </w:t>
      </w:r>
      <w:r w:rsidR="00DC0FD1">
        <w:rPr>
          <w:rFonts w:ascii="Times New Roman" w:hAnsi="Times New Roman" w:cs="Times New Roman"/>
          <w:sz w:val="24"/>
          <w:szCs w:val="24"/>
        </w:rPr>
        <w:t xml:space="preserve">to the CT scanner </w:t>
      </w:r>
      <w:bookmarkStart w:id="42" w:name="C418389667708333I0T418395615046296"/>
      <w:r w:rsidR="00DC0FD1">
        <w:rPr>
          <w:rFonts w:ascii="Times New Roman" w:hAnsi="Times New Roman" w:cs="Times New Roman"/>
          <w:sz w:val="24"/>
          <w:szCs w:val="24"/>
        </w:rPr>
        <w:t>(Torbicki et al., 2008)</w:t>
      </w:r>
      <w:bookmarkEnd w:id="42"/>
      <w:r w:rsidR="00DC0FD1">
        <w:rPr>
          <w:rFonts w:ascii="Times New Roman" w:hAnsi="Times New Roman" w:cs="Times New Roman"/>
          <w:sz w:val="24"/>
          <w:szCs w:val="24"/>
        </w:rPr>
        <w:t xml:space="preserve">. </w:t>
      </w:r>
      <w:r w:rsidR="00506384">
        <w:rPr>
          <w:rFonts w:ascii="Times New Roman" w:hAnsi="Times New Roman" w:cs="Times New Roman"/>
          <w:sz w:val="24"/>
          <w:szCs w:val="24"/>
        </w:rPr>
        <w:t xml:space="preserve"> </w:t>
      </w:r>
      <w:r w:rsidR="00BC4382">
        <w:rPr>
          <w:rFonts w:ascii="Times New Roman" w:hAnsi="Times New Roman" w:cs="Times New Roman"/>
          <w:sz w:val="24"/>
          <w:szCs w:val="24"/>
        </w:rPr>
        <w:t xml:space="preserve">Although her hypoxemia is concerning, she is not experiencing profound distress, travel to the CT scanner, on a monitor, and accompanied by the ACNP will likely be well tolerated.  </w:t>
      </w:r>
    </w:p>
    <w:p w14:paraId="2391A2D1" w14:textId="5277C6E6" w:rsidR="003922EC" w:rsidRDefault="003922EC" w:rsidP="00374598">
      <w:pPr>
        <w:spacing w:line="480" w:lineRule="auto"/>
        <w:rPr>
          <w:rFonts w:ascii="Times New Roman" w:hAnsi="Times New Roman" w:cs="Times New Roman"/>
          <w:b/>
          <w:sz w:val="24"/>
          <w:szCs w:val="24"/>
        </w:rPr>
      </w:pPr>
      <w:r>
        <w:rPr>
          <w:rFonts w:ascii="Times New Roman" w:hAnsi="Times New Roman" w:cs="Times New Roman"/>
          <w:b/>
          <w:sz w:val="24"/>
          <w:szCs w:val="24"/>
        </w:rPr>
        <w:t>Compression Ultrasonography</w:t>
      </w:r>
    </w:p>
    <w:p w14:paraId="0F29D25C" w14:textId="460F6B74" w:rsidR="003922EC" w:rsidRPr="009250DD" w:rsidRDefault="003922EC" w:rsidP="0037459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 originates from a DVT in a lower extremity in the vast majority of patients, therefore a compression ultrasonography (CUS) is necessary to evaluate </w:t>
      </w:r>
      <w:r w:rsidR="001F420A">
        <w:rPr>
          <w:rFonts w:ascii="Times New Roman" w:hAnsi="Times New Roman" w:cs="Times New Roman"/>
          <w:sz w:val="24"/>
          <w:szCs w:val="24"/>
        </w:rPr>
        <w:t xml:space="preserve">whether A.E.’s PE originated from a DVT in her lower extremities </w:t>
      </w:r>
      <w:bookmarkStart w:id="43" w:name="C418389667708333I0T418408852546296"/>
      <w:r w:rsidR="00E524AF">
        <w:rPr>
          <w:rFonts w:ascii="Times New Roman" w:hAnsi="Times New Roman" w:cs="Times New Roman"/>
          <w:sz w:val="24"/>
          <w:szCs w:val="24"/>
        </w:rPr>
        <w:t>(Torbicki et al., 2008)</w:t>
      </w:r>
      <w:bookmarkEnd w:id="43"/>
      <w:r w:rsidR="00E524AF">
        <w:rPr>
          <w:rFonts w:ascii="Times New Roman" w:hAnsi="Times New Roman" w:cs="Times New Roman"/>
          <w:sz w:val="24"/>
          <w:szCs w:val="24"/>
        </w:rPr>
        <w:t xml:space="preserve">.  </w:t>
      </w:r>
      <w:r w:rsidR="00506384">
        <w:rPr>
          <w:rFonts w:ascii="Times New Roman" w:hAnsi="Times New Roman" w:cs="Times New Roman"/>
          <w:sz w:val="24"/>
          <w:szCs w:val="24"/>
        </w:rPr>
        <w:t xml:space="preserve">Ultrasound of the lower extremities is 90% sensitive and 95% specific for the diagnosis of a proximal DVT.  </w:t>
      </w:r>
      <w:r w:rsidR="00E524AF">
        <w:rPr>
          <w:rFonts w:ascii="Times New Roman" w:hAnsi="Times New Roman" w:cs="Times New Roman"/>
          <w:sz w:val="24"/>
          <w:szCs w:val="24"/>
        </w:rPr>
        <w:t xml:space="preserve">Although the recommended treatment may ultimately be identical in the case of a PE versus a PE with lower extremity DVT, it may be advantageous to know if the DVT originated from a lower extremity DVT.  If anticoagulation becomes intolerable or contraindicated in the future, an inferior vena cava (IVC) filter may be necessary </w:t>
      </w:r>
      <w:bookmarkStart w:id="44" w:name="C418389667708333I0T418408889351852"/>
      <w:r w:rsidR="00E524AF">
        <w:rPr>
          <w:rFonts w:ascii="Times New Roman" w:hAnsi="Times New Roman" w:cs="Times New Roman"/>
          <w:sz w:val="24"/>
          <w:szCs w:val="24"/>
        </w:rPr>
        <w:t>(Torbicki et al., 2008)</w:t>
      </w:r>
      <w:bookmarkEnd w:id="44"/>
      <w:r w:rsidR="00506384">
        <w:rPr>
          <w:rFonts w:ascii="Times New Roman" w:hAnsi="Times New Roman" w:cs="Times New Roman"/>
          <w:sz w:val="24"/>
          <w:szCs w:val="24"/>
        </w:rPr>
        <w:t>.  However, if it was</w:t>
      </w:r>
      <w:r w:rsidR="00E524AF">
        <w:rPr>
          <w:rFonts w:ascii="Times New Roman" w:hAnsi="Times New Roman" w:cs="Times New Roman"/>
          <w:sz w:val="24"/>
          <w:szCs w:val="24"/>
        </w:rPr>
        <w:t xml:space="preserve"> never determined if the PE originated from a lower extremity DVT, the benefit of a IVC filter may be questionable.  Compression stockings are recommended for two years for patients with lower extremity DVT </w:t>
      </w:r>
      <w:bookmarkStart w:id="45" w:name="C418397144907407I0T418408908101852"/>
      <w:r w:rsidR="00E524AF">
        <w:rPr>
          <w:rFonts w:ascii="Times New Roman" w:hAnsi="Times New Roman" w:cs="Times New Roman"/>
          <w:sz w:val="24"/>
          <w:szCs w:val="24"/>
        </w:rPr>
        <w:t>(Guyatt, Akl, Crowther, Gutterman, &amp; Schunemann, 2012)</w:t>
      </w:r>
      <w:bookmarkEnd w:id="45"/>
      <w:r w:rsidR="00E524AF">
        <w:rPr>
          <w:rFonts w:ascii="Times New Roman" w:hAnsi="Times New Roman" w:cs="Times New Roman"/>
          <w:sz w:val="24"/>
          <w:szCs w:val="24"/>
        </w:rPr>
        <w:t>.  If A.E. is treated for a PE without evaluating for DVT, this recommended intervention would not be done.  Lower extremity compression st</w:t>
      </w:r>
      <w:r w:rsidR="009250DD">
        <w:rPr>
          <w:rFonts w:ascii="Times New Roman" w:hAnsi="Times New Roman" w:cs="Times New Roman"/>
          <w:sz w:val="24"/>
          <w:szCs w:val="24"/>
        </w:rPr>
        <w:t xml:space="preserve">ockings help prevent post-thrombotic syndrome and they </w:t>
      </w:r>
      <w:r w:rsidR="00E524AF">
        <w:rPr>
          <w:rFonts w:ascii="Times New Roman" w:hAnsi="Times New Roman" w:cs="Times New Roman"/>
          <w:sz w:val="24"/>
          <w:szCs w:val="24"/>
        </w:rPr>
        <w:t xml:space="preserve">are a level 2B recommendation </w:t>
      </w:r>
      <w:bookmarkStart w:id="46" w:name="C418397144907407I0T418408943287037"/>
      <w:r w:rsidR="009250DD">
        <w:rPr>
          <w:rFonts w:ascii="Times New Roman" w:hAnsi="Times New Roman" w:cs="Times New Roman"/>
          <w:sz w:val="24"/>
          <w:szCs w:val="24"/>
        </w:rPr>
        <w:t>(Guyatt et al., 2012)</w:t>
      </w:r>
      <w:bookmarkEnd w:id="46"/>
      <w:r w:rsidR="009250DD">
        <w:rPr>
          <w:rFonts w:ascii="Times New Roman" w:hAnsi="Times New Roman" w:cs="Times New Roman"/>
          <w:sz w:val="24"/>
          <w:szCs w:val="24"/>
        </w:rPr>
        <w:t xml:space="preserve">.  </w:t>
      </w:r>
    </w:p>
    <w:p w14:paraId="57FAC2BD" w14:textId="77777777" w:rsidR="00506384" w:rsidRDefault="00506384" w:rsidP="00374598">
      <w:pPr>
        <w:spacing w:line="480" w:lineRule="auto"/>
        <w:rPr>
          <w:rFonts w:ascii="Times New Roman" w:hAnsi="Times New Roman" w:cs="Times New Roman"/>
          <w:b/>
          <w:sz w:val="24"/>
          <w:szCs w:val="24"/>
        </w:rPr>
      </w:pPr>
    </w:p>
    <w:p w14:paraId="33A202D9" w14:textId="4A2823D9" w:rsidR="00BC4382" w:rsidRDefault="00BC4382" w:rsidP="00374598">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Laboratory </w:t>
      </w:r>
      <w:r w:rsidR="00C87786">
        <w:rPr>
          <w:rFonts w:ascii="Times New Roman" w:hAnsi="Times New Roman" w:cs="Times New Roman"/>
          <w:b/>
          <w:sz w:val="24"/>
          <w:szCs w:val="24"/>
        </w:rPr>
        <w:t>Testing</w:t>
      </w:r>
    </w:p>
    <w:p w14:paraId="1904045D" w14:textId="75E5FDD2" w:rsidR="00C87786" w:rsidRDefault="00F430AD" w:rsidP="00374598">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multiple laborato</w:t>
      </w:r>
      <w:r w:rsidR="00ED5B48">
        <w:rPr>
          <w:rFonts w:ascii="Times New Roman" w:hAnsi="Times New Roman" w:cs="Times New Roman"/>
          <w:sz w:val="24"/>
          <w:szCs w:val="24"/>
        </w:rPr>
        <w:t>ry studies that may help to narrow the list of differentials.  Cardiac enzymes are mandatory in this scenario to ru</w:t>
      </w:r>
      <w:r w:rsidR="003C5370">
        <w:rPr>
          <w:rFonts w:ascii="Times New Roman" w:hAnsi="Times New Roman" w:cs="Times New Roman"/>
          <w:sz w:val="24"/>
          <w:szCs w:val="24"/>
        </w:rPr>
        <w:t>le out acute coronary syndrome, and</w:t>
      </w:r>
      <w:r w:rsidR="00ED5B48">
        <w:rPr>
          <w:rFonts w:ascii="Times New Roman" w:hAnsi="Times New Roman" w:cs="Times New Roman"/>
          <w:sz w:val="24"/>
          <w:szCs w:val="24"/>
        </w:rPr>
        <w:t xml:space="preserve"> complete blood count will identify post-operative bleeding. </w:t>
      </w:r>
      <w:r w:rsidR="003C5370">
        <w:rPr>
          <w:rFonts w:ascii="Times New Roman" w:hAnsi="Times New Roman" w:cs="Times New Roman"/>
          <w:sz w:val="24"/>
          <w:szCs w:val="24"/>
        </w:rPr>
        <w:t xml:space="preserve"> An elevated d-dimer level indicates the presence of an acute clot and is very specific for fibrin.  However, an elevated D-dimer is not specific for PE as fibrin is present in many conditions </w:t>
      </w:r>
      <w:bookmarkStart w:id="47" w:name="C418389667708333I0T418396549884259"/>
      <w:r w:rsidR="003C5370">
        <w:rPr>
          <w:rFonts w:ascii="Times New Roman" w:hAnsi="Times New Roman" w:cs="Times New Roman"/>
          <w:sz w:val="24"/>
          <w:szCs w:val="24"/>
        </w:rPr>
        <w:t xml:space="preserve">(Torbicki et al., </w:t>
      </w:r>
      <w:r w:rsidR="003C5370" w:rsidRPr="003C5370">
        <w:rPr>
          <w:rFonts w:ascii="Times New Roman" w:hAnsi="Times New Roman" w:cs="Times New Roman"/>
          <w:sz w:val="24"/>
          <w:szCs w:val="24"/>
        </w:rPr>
        <w:t>2008</w:t>
      </w:r>
      <w:r w:rsidR="003C5370">
        <w:rPr>
          <w:rFonts w:ascii="Times New Roman" w:hAnsi="Times New Roman" w:cs="Times New Roman"/>
          <w:sz w:val="24"/>
          <w:szCs w:val="24"/>
        </w:rPr>
        <w:t>)</w:t>
      </w:r>
      <w:bookmarkEnd w:id="47"/>
      <w:r w:rsidR="003C5370">
        <w:rPr>
          <w:rFonts w:ascii="Times New Roman" w:hAnsi="Times New Roman" w:cs="Times New Roman"/>
          <w:sz w:val="24"/>
          <w:szCs w:val="24"/>
        </w:rPr>
        <w:t xml:space="preserve">.  The negative predictive value of the D-dimer is quite high, therefore </w:t>
      </w:r>
      <w:r w:rsidR="00717405">
        <w:rPr>
          <w:rFonts w:ascii="Times New Roman" w:hAnsi="Times New Roman" w:cs="Times New Roman"/>
          <w:sz w:val="24"/>
          <w:szCs w:val="24"/>
        </w:rPr>
        <w:t xml:space="preserve">a negative D-dimer can exclude the diagnosis of PE in patients with low or moderate probability of PE </w:t>
      </w:r>
      <w:bookmarkStart w:id="48" w:name="C418389667708333I0T418396586805556"/>
      <w:r w:rsidR="00717405">
        <w:rPr>
          <w:rFonts w:ascii="Times New Roman" w:hAnsi="Times New Roman" w:cs="Times New Roman"/>
          <w:sz w:val="24"/>
          <w:szCs w:val="24"/>
        </w:rPr>
        <w:t>(Torbicki et al., 2008)</w:t>
      </w:r>
      <w:bookmarkEnd w:id="48"/>
      <w:r w:rsidR="00717405">
        <w:rPr>
          <w:rFonts w:ascii="Times New Roman" w:hAnsi="Times New Roman" w:cs="Times New Roman"/>
          <w:sz w:val="24"/>
          <w:szCs w:val="24"/>
        </w:rPr>
        <w:t>.  This does not apply in this scenario, as A.E. has a high probability of PE based on her wells score.  A basic metabolic panel is necessary to evaluate the creatinine before administration of contrast for CT angiogram</w:t>
      </w:r>
      <w:r w:rsidR="005769B3">
        <w:rPr>
          <w:rFonts w:ascii="Times New Roman" w:hAnsi="Times New Roman" w:cs="Times New Roman"/>
          <w:sz w:val="24"/>
          <w:szCs w:val="24"/>
        </w:rPr>
        <w:t xml:space="preserve"> </w:t>
      </w:r>
      <w:bookmarkStart w:id="49" w:name="C418389667708333I0T418396611226852"/>
      <w:r w:rsidR="005769B3">
        <w:rPr>
          <w:rFonts w:ascii="Times New Roman" w:hAnsi="Times New Roman" w:cs="Times New Roman"/>
          <w:sz w:val="24"/>
          <w:szCs w:val="24"/>
        </w:rPr>
        <w:t>(Torbicki et al., 2008)</w:t>
      </w:r>
      <w:bookmarkEnd w:id="49"/>
      <w:r w:rsidR="00717405">
        <w:rPr>
          <w:rFonts w:ascii="Times New Roman" w:hAnsi="Times New Roman" w:cs="Times New Roman"/>
          <w:sz w:val="24"/>
          <w:szCs w:val="24"/>
        </w:rPr>
        <w:t xml:space="preserve">.  </w:t>
      </w:r>
    </w:p>
    <w:p w14:paraId="43EDCA24" w14:textId="00C41A39" w:rsidR="007A51E3" w:rsidRPr="007A51E3" w:rsidRDefault="005769B3" w:rsidP="00374598">
      <w:pPr>
        <w:spacing w:line="480" w:lineRule="auto"/>
        <w:rPr>
          <w:rFonts w:ascii="Times New Roman" w:hAnsi="Times New Roman" w:cs="Times New Roman"/>
          <w:b/>
          <w:sz w:val="24"/>
          <w:szCs w:val="24"/>
        </w:rPr>
      </w:pPr>
      <w:r>
        <w:rPr>
          <w:rFonts w:ascii="Times New Roman" w:hAnsi="Times New Roman" w:cs="Times New Roman"/>
          <w:b/>
          <w:sz w:val="24"/>
          <w:szCs w:val="24"/>
        </w:rPr>
        <w:t>Prioritized Plan</w:t>
      </w:r>
      <w:r>
        <w:rPr>
          <w:rFonts w:ascii="Times New Roman" w:hAnsi="Times New Roman" w:cs="Times New Roman"/>
          <w:sz w:val="24"/>
          <w:szCs w:val="24"/>
        </w:rPr>
        <w:tab/>
      </w:r>
    </w:p>
    <w:p w14:paraId="0477492D" w14:textId="1FD8F2B3" w:rsidR="005769B3" w:rsidRDefault="00387CB4" w:rsidP="007A51E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prioritized plan for this patient </w:t>
      </w:r>
      <w:r w:rsidR="00A827EC">
        <w:rPr>
          <w:rFonts w:ascii="Times New Roman" w:hAnsi="Times New Roman" w:cs="Times New Roman"/>
          <w:sz w:val="24"/>
          <w:szCs w:val="24"/>
        </w:rPr>
        <w:t>is based on the suspicion of index for the diagnosis of PE, hemodynamic stability, bleeding risk, and overall prognosis.  Fortunately this patient he</w:t>
      </w:r>
      <w:r w:rsidR="0020718F">
        <w:rPr>
          <w:rFonts w:ascii="Times New Roman" w:hAnsi="Times New Roman" w:cs="Times New Roman"/>
          <w:sz w:val="24"/>
          <w:szCs w:val="24"/>
        </w:rPr>
        <w:t xml:space="preserve">modynamically stable, therefore American College of Chest </w:t>
      </w:r>
      <w:r w:rsidR="00762C73">
        <w:rPr>
          <w:rFonts w:ascii="Times New Roman" w:hAnsi="Times New Roman" w:cs="Times New Roman"/>
          <w:sz w:val="24"/>
          <w:szCs w:val="24"/>
        </w:rPr>
        <w:t>Physicians</w:t>
      </w:r>
      <w:r w:rsidR="0020718F">
        <w:rPr>
          <w:rFonts w:ascii="Times New Roman" w:hAnsi="Times New Roman" w:cs="Times New Roman"/>
          <w:sz w:val="24"/>
          <w:szCs w:val="24"/>
        </w:rPr>
        <w:t xml:space="preserve"> made a </w:t>
      </w:r>
      <w:r w:rsidR="00AC7986">
        <w:rPr>
          <w:rFonts w:ascii="Times New Roman" w:hAnsi="Times New Roman" w:cs="Times New Roman"/>
          <w:sz w:val="24"/>
          <w:szCs w:val="24"/>
        </w:rPr>
        <w:t xml:space="preserve">level </w:t>
      </w:r>
      <w:r w:rsidR="0020718F">
        <w:rPr>
          <w:rFonts w:ascii="Times New Roman" w:hAnsi="Times New Roman" w:cs="Times New Roman"/>
          <w:sz w:val="24"/>
          <w:szCs w:val="24"/>
        </w:rPr>
        <w:t>1C recommendation</w:t>
      </w:r>
      <w:r w:rsidR="00A827EC">
        <w:rPr>
          <w:rFonts w:ascii="Times New Roman" w:hAnsi="Times New Roman" w:cs="Times New Roman"/>
          <w:sz w:val="24"/>
          <w:szCs w:val="24"/>
        </w:rPr>
        <w:t xml:space="preserve"> against the administration of systemic thrombolytic therapy </w:t>
      </w:r>
      <w:bookmarkStart w:id="50" w:name="C418397144907407I0T418397166087963"/>
      <w:r w:rsidR="0020718F">
        <w:rPr>
          <w:rFonts w:ascii="Times New Roman" w:hAnsi="Times New Roman" w:cs="Times New Roman"/>
          <w:sz w:val="24"/>
          <w:szCs w:val="24"/>
        </w:rPr>
        <w:t xml:space="preserve">in the most recent guidelines </w:t>
      </w:r>
      <w:r w:rsidR="009250DD">
        <w:rPr>
          <w:rFonts w:ascii="Times New Roman" w:hAnsi="Times New Roman" w:cs="Times New Roman"/>
          <w:sz w:val="24"/>
          <w:szCs w:val="24"/>
        </w:rPr>
        <w:t xml:space="preserve">(Guyatt et al., </w:t>
      </w:r>
      <w:r w:rsidR="00A827EC">
        <w:rPr>
          <w:rFonts w:ascii="Times New Roman" w:hAnsi="Times New Roman" w:cs="Times New Roman"/>
          <w:sz w:val="24"/>
          <w:szCs w:val="24"/>
        </w:rPr>
        <w:t>2012)</w:t>
      </w:r>
      <w:bookmarkEnd w:id="50"/>
      <w:r w:rsidR="00A827EC">
        <w:rPr>
          <w:rFonts w:ascii="Times New Roman" w:hAnsi="Times New Roman" w:cs="Times New Roman"/>
          <w:sz w:val="24"/>
          <w:szCs w:val="24"/>
        </w:rPr>
        <w:t xml:space="preserve">.  </w:t>
      </w:r>
      <w:r w:rsidR="00C94053">
        <w:rPr>
          <w:rFonts w:ascii="Times New Roman" w:hAnsi="Times New Roman" w:cs="Times New Roman"/>
          <w:sz w:val="24"/>
          <w:szCs w:val="24"/>
        </w:rPr>
        <w:t xml:space="preserve">Ultimately this patient should be treated </w:t>
      </w:r>
      <w:r w:rsidR="005D1C96">
        <w:rPr>
          <w:rFonts w:ascii="Times New Roman" w:hAnsi="Times New Roman" w:cs="Times New Roman"/>
          <w:sz w:val="24"/>
          <w:szCs w:val="24"/>
        </w:rPr>
        <w:t xml:space="preserve">immediately with anticoagulation </w:t>
      </w:r>
      <w:r w:rsidR="00C94053">
        <w:rPr>
          <w:rFonts w:ascii="Times New Roman" w:hAnsi="Times New Roman" w:cs="Times New Roman"/>
          <w:sz w:val="24"/>
          <w:szCs w:val="24"/>
        </w:rPr>
        <w:t>for highly suspected PE.  The clinician should order a stat chest x-ray, 12-lead EKG, CT angiogram, and all aforementioned labs, however awaiting results of diagnostics shoul</w:t>
      </w:r>
      <w:r w:rsidR="00EC218B">
        <w:rPr>
          <w:rFonts w:ascii="Times New Roman" w:hAnsi="Times New Roman" w:cs="Times New Roman"/>
          <w:sz w:val="24"/>
          <w:szCs w:val="24"/>
        </w:rPr>
        <w:t>d not delay the initiation of anticoagulation</w:t>
      </w:r>
      <w:r w:rsidR="00C94053">
        <w:rPr>
          <w:rFonts w:ascii="Times New Roman" w:hAnsi="Times New Roman" w:cs="Times New Roman"/>
          <w:sz w:val="24"/>
          <w:szCs w:val="24"/>
        </w:rPr>
        <w:t xml:space="preserve"> in this scenario.  In patients with a high suspicion</w:t>
      </w:r>
      <w:r w:rsidR="00EC218B">
        <w:rPr>
          <w:rFonts w:ascii="Times New Roman" w:hAnsi="Times New Roman" w:cs="Times New Roman"/>
          <w:sz w:val="24"/>
          <w:szCs w:val="24"/>
        </w:rPr>
        <w:t xml:space="preserve"> for PE, it</w:t>
      </w:r>
      <w:r w:rsidR="000B233A">
        <w:rPr>
          <w:rFonts w:ascii="Times New Roman" w:hAnsi="Times New Roman" w:cs="Times New Roman"/>
          <w:sz w:val="24"/>
          <w:szCs w:val="24"/>
        </w:rPr>
        <w:t xml:space="preserve"> is a </w:t>
      </w:r>
      <w:r w:rsidR="00AC7986">
        <w:rPr>
          <w:rFonts w:ascii="Times New Roman" w:hAnsi="Times New Roman" w:cs="Times New Roman"/>
          <w:sz w:val="24"/>
          <w:szCs w:val="24"/>
        </w:rPr>
        <w:t xml:space="preserve">grade </w:t>
      </w:r>
      <w:r w:rsidR="000B233A">
        <w:rPr>
          <w:rFonts w:ascii="Times New Roman" w:hAnsi="Times New Roman" w:cs="Times New Roman"/>
          <w:sz w:val="24"/>
          <w:szCs w:val="24"/>
        </w:rPr>
        <w:t xml:space="preserve">2C recommendation to administer parental anticoagulation regardless of the availability of the results of diagnostic testing </w:t>
      </w:r>
      <w:bookmarkStart w:id="51" w:name="C418397144907407I0T418397406481481"/>
      <w:r w:rsidR="000B233A">
        <w:rPr>
          <w:rFonts w:ascii="Times New Roman" w:hAnsi="Times New Roman" w:cs="Times New Roman"/>
          <w:sz w:val="24"/>
          <w:szCs w:val="24"/>
        </w:rPr>
        <w:t>(Guyatt et al., 2012)</w:t>
      </w:r>
      <w:bookmarkEnd w:id="51"/>
      <w:r w:rsidR="000B233A">
        <w:rPr>
          <w:rFonts w:ascii="Times New Roman" w:hAnsi="Times New Roman" w:cs="Times New Roman"/>
          <w:sz w:val="24"/>
          <w:szCs w:val="24"/>
        </w:rPr>
        <w:t xml:space="preserve">.  </w:t>
      </w:r>
      <w:r w:rsidR="00EC218B">
        <w:rPr>
          <w:rFonts w:ascii="Times New Roman" w:hAnsi="Times New Roman" w:cs="Times New Roman"/>
          <w:sz w:val="24"/>
          <w:szCs w:val="24"/>
        </w:rPr>
        <w:t xml:space="preserve">The </w:t>
      </w:r>
      <w:r w:rsidR="00EC218B">
        <w:rPr>
          <w:rFonts w:ascii="Times New Roman" w:hAnsi="Times New Roman" w:cs="Times New Roman"/>
          <w:sz w:val="24"/>
          <w:szCs w:val="24"/>
        </w:rPr>
        <w:lastRenderedPageBreak/>
        <w:t xml:space="preserve">differential diagnosis that was of highest probability (secondary to PE) is ACS; anticoagulation is within the treatment regimen for ACS, further strengthening </w:t>
      </w:r>
      <w:r w:rsidR="005D1C96">
        <w:rPr>
          <w:rFonts w:ascii="Times New Roman" w:hAnsi="Times New Roman" w:cs="Times New Roman"/>
          <w:sz w:val="24"/>
          <w:szCs w:val="24"/>
        </w:rPr>
        <w:t xml:space="preserve">the recommendation to avoid delays in anticoagulation administration.  A.E. also needs a higher level of care and requires transfer to the intensive care unit.  Although she is stable from a hemodynamic standpoint, she requires close monitoring and frequent vital signs, as the potential of hemodynamic compromise </w:t>
      </w:r>
      <w:r w:rsidR="000D134D">
        <w:rPr>
          <w:rFonts w:ascii="Times New Roman" w:hAnsi="Times New Roman" w:cs="Times New Roman"/>
          <w:sz w:val="24"/>
          <w:szCs w:val="24"/>
        </w:rPr>
        <w:t xml:space="preserve">is high.  </w:t>
      </w:r>
      <w:r w:rsidR="007A51E3">
        <w:rPr>
          <w:rFonts w:ascii="Times New Roman" w:hAnsi="Times New Roman" w:cs="Times New Roman"/>
          <w:sz w:val="24"/>
          <w:szCs w:val="24"/>
        </w:rPr>
        <w:t>The CT angiogram revealed RV dysfunction, h</w:t>
      </w:r>
      <w:r w:rsidR="00032C98">
        <w:rPr>
          <w:rFonts w:ascii="Times New Roman" w:hAnsi="Times New Roman" w:cs="Times New Roman"/>
          <w:sz w:val="24"/>
          <w:szCs w:val="24"/>
        </w:rPr>
        <w:t>owever at no point did she</w:t>
      </w:r>
      <w:r w:rsidR="007A51E3">
        <w:rPr>
          <w:rFonts w:ascii="Times New Roman" w:hAnsi="Times New Roman" w:cs="Times New Roman"/>
          <w:sz w:val="24"/>
          <w:szCs w:val="24"/>
        </w:rPr>
        <w:t xml:space="preserve"> have a systolic blood pressure less than 90 mm Hg.  The American Heart Association classifies this as a submassive PE </w:t>
      </w:r>
      <w:bookmarkStart w:id="52" w:name="C418409038888889I0T418409185532407"/>
      <w:r w:rsidR="006253E2">
        <w:rPr>
          <w:rFonts w:ascii="Times New Roman" w:hAnsi="Times New Roman" w:cs="Times New Roman"/>
          <w:sz w:val="24"/>
          <w:szCs w:val="24"/>
        </w:rPr>
        <w:t>(Jaff et al., 2011)</w:t>
      </w:r>
      <w:bookmarkEnd w:id="52"/>
      <w:r w:rsidR="006253E2">
        <w:rPr>
          <w:rFonts w:ascii="Times New Roman" w:hAnsi="Times New Roman" w:cs="Times New Roman"/>
          <w:sz w:val="24"/>
          <w:szCs w:val="24"/>
        </w:rPr>
        <w:t xml:space="preserve">.  </w:t>
      </w:r>
      <w:r w:rsidR="007A51E3">
        <w:rPr>
          <w:rFonts w:ascii="Times New Roman" w:hAnsi="Times New Roman" w:cs="Times New Roman"/>
          <w:sz w:val="24"/>
          <w:szCs w:val="24"/>
        </w:rPr>
        <w:t>An echoc</w:t>
      </w:r>
      <w:r w:rsidR="00F632AB">
        <w:rPr>
          <w:rFonts w:ascii="Times New Roman" w:hAnsi="Times New Roman" w:cs="Times New Roman"/>
          <w:sz w:val="24"/>
          <w:szCs w:val="24"/>
        </w:rPr>
        <w:t xml:space="preserve">ardiogram is appropriate if </w:t>
      </w:r>
      <w:r w:rsidR="007A51E3">
        <w:rPr>
          <w:rFonts w:ascii="Times New Roman" w:hAnsi="Times New Roman" w:cs="Times New Roman"/>
          <w:sz w:val="24"/>
          <w:szCs w:val="24"/>
        </w:rPr>
        <w:t>she become</w:t>
      </w:r>
      <w:r w:rsidR="00F632AB">
        <w:rPr>
          <w:rFonts w:ascii="Times New Roman" w:hAnsi="Times New Roman" w:cs="Times New Roman"/>
          <w:sz w:val="24"/>
          <w:szCs w:val="24"/>
        </w:rPr>
        <w:t>s</w:t>
      </w:r>
      <w:r w:rsidR="007A51E3">
        <w:rPr>
          <w:rFonts w:ascii="Times New Roman" w:hAnsi="Times New Roman" w:cs="Times New Roman"/>
          <w:sz w:val="24"/>
          <w:szCs w:val="24"/>
        </w:rPr>
        <w:t xml:space="preserve"> hypotensive to evaluate for worsening RV function </w:t>
      </w:r>
      <w:bookmarkStart w:id="53" w:name="C418409038888889I0T418409189004630"/>
      <w:r w:rsidR="006253E2">
        <w:rPr>
          <w:rFonts w:ascii="Times New Roman" w:hAnsi="Times New Roman" w:cs="Times New Roman"/>
          <w:sz w:val="24"/>
          <w:szCs w:val="24"/>
        </w:rPr>
        <w:t xml:space="preserve">(Jaff et al., </w:t>
      </w:r>
      <w:r w:rsidR="006253E2" w:rsidRPr="006253E2">
        <w:rPr>
          <w:rFonts w:ascii="Times New Roman" w:hAnsi="Times New Roman" w:cs="Times New Roman"/>
          <w:sz w:val="24"/>
          <w:szCs w:val="24"/>
        </w:rPr>
        <w:t>2011</w:t>
      </w:r>
      <w:r w:rsidR="006253E2">
        <w:rPr>
          <w:rFonts w:ascii="Times New Roman" w:hAnsi="Times New Roman" w:cs="Times New Roman"/>
          <w:sz w:val="24"/>
          <w:szCs w:val="24"/>
        </w:rPr>
        <w:t>)</w:t>
      </w:r>
      <w:bookmarkEnd w:id="53"/>
      <w:r w:rsidR="006253E2">
        <w:rPr>
          <w:rFonts w:ascii="Times New Roman" w:hAnsi="Times New Roman" w:cs="Times New Roman"/>
          <w:sz w:val="24"/>
          <w:szCs w:val="24"/>
        </w:rPr>
        <w:t xml:space="preserve">.  </w:t>
      </w:r>
      <w:r w:rsidR="007A51E3" w:rsidRPr="006253E2">
        <w:rPr>
          <w:rFonts w:ascii="Times New Roman" w:hAnsi="Times New Roman" w:cs="Times New Roman"/>
          <w:sz w:val="24"/>
          <w:szCs w:val="24"/>
        </w:rPr>
        <w:t>In</w:t>
      </w:r>
      <w:r w:rsidR="007A51E3">
        <w:rPr>
          <w:rFonts w:ascii="Times New Roman" w:hAnsi="Times New Roman" w:cs="Times New Roman"/>
          <w:sz w:val="24"/>
          <w:szCs w:val="24"/>
        </w:rPr>
        <w:t xml:space="preserve"> the case</w:t>
      </w:r>
      <w:r w:rsidR="001502A6">
        <w:rPr>
          <w:rFonts w:ascii="Times New Roman" w:hAnsi="Times New Roman" w:cs="Times New Roman"/>
          <w:sz w:val="24"/>
          <w:szCs w:val="24"/>
        </w:rPr>
        <w:t xml:space="preserve"> of </w:t>
      </w:r>
      <w:r w:rsidR="00E0392E">
        <w:rPr>
          <w:rFonts w:ascii="Times New Roman" w:hAnsi="Times New Roman" w:cs="Times New Roman"/>
          <w:sz w:val="24"/>
          <w:szCs w:val="24"/>
        </w:rPr>
        <w:t>deteriorating</w:t>
      </w:r>
      <w:r w:rsidR="001502A6">
        <w:rPr>
          <w:rFonts w:ascii="Times New Roman" w:hAnsi="Times New Roman" w:cs="Times New Roman"/>
          <w:sz w:val="24"/>
          <w:szCs w:val="24"/>
        </w:rPr>
        <w:t xml:space="preserve"> RV function and hemodynamic instability, </w:t>
      </w:r>
      <w:r w:rsidR="007A51E3">
        <w:rPr>
          <w:rFonts w:ascii="Times New Roman" w:hAnsi="Times New Roman" w:cs="Times New Roman"/>
          <w:sz w:val="24"/>
          <w:szCs w:val="24"/>
        </w:rPr>
        <w:t xml:space="preserve">the patient may benefit from </w:t>
      </w:r>
      <w:r w:rsidR="001502A6">
        <w:rPr>
          <w:rFonts w:ascii="Times New Roman" w:hAnsi="Times New Roman" w:cs="Times New Roman"/>
          <w:sz w:val="24"/>
          <w:szCs w:val="24"/>
        </w:rPr>
        <w:t xml:space="preserve">a surgical or catheter assisted embolectomy over thrombolysis considering the surgery she had four days prior </w:t>
      </w:r>
      <w:bookmarkStart w:id="54" w:name="C418389667708333I0T418409193981482"/>
      <w:r w:rsidR="006253E2">
        <w:rPr>
          <w:rFonts w:ascii="Times New Roman" w:hAnsi="Times New Roman" w:cs="Times New Roman"/>
          <w:sz w:val="24"/>
          <w:szCs w:val="24"/>
        </w:rPr>
        <w:t xml:space="preserve">(Torbicki et al., </w:t>
      </w:r>
      <w:r w:rsidR="006253E2" w:rsidRPr="006253E2">
        <w:rPr>
          <w:rFonts w:ascii="Times New Roman" w:hAnsi="Times New Roman" w:cs="Times New Roman"/>
          <w:sz w:val="24"/>
          <w:szCs w:val="24"/>
        </w:rPr>
        <w:t>2008</w:t>
      </w:r>
      <w:r w:rsidR="006253E2">
        <w:rPr>
          <w:rFonts w:ascii="Times New Roman" w:hAnsi="Times New Roman" w:cs="Times New Roman"/>
          <w:sz w:val="24"/>
          <w:szCs w:val="24"/>
        </w:rPr>
        <w:t>)</w:t>
      </w:r>
      <w:bookmarkEnd w:id="54"/>
      <w:r w:rsidR="006253E2">
        <w:rPr>
          <w:rFonts w:ascii="Times New Roman" w:hAnsi="Times New Roman" w:cs="Times New Roman"/>
          <w:sz w:val="24"/>
          <w:szCs w:val="24"/>
        </w:rPr>
        <w:t xml:space="preserve">.  </w:t>
      </w:r>
      <w:r w:rsidR="000D134D" w:rsidRPr="006253E2">
        <w:rPr>
          <w:rFonts w:ascii="Times New Roman" w:hAnsi="Times New Roman" w:cs="Times New Roman"/>
          <w:sz w:val="24"/>
          <w:szCs w:val="24"/>
        </w:rPr>
        <w:t>She</w:t>
      </w:r>
      <w:r w:rsidR="000D134D">
        <w:rPr>
          <w:rFonts w:ascii="Times New Roman" w:hAnsi="Times New Roman" w:cs="Times New Roman"/>
          <w:sz w:val="24"/>
          <w:szCs w:val="24"/>
        </w:rPr>
        <w:t xml:space="preserve"> is also quite hypoxemic and minimally responsive to oxygen.  The ACNP should make efforts to avoid intubation and mechanical ventilation, as it may exacerbate adverse hemodynamic effects by decreasing preload </w:t>
      </w:r>
      <w:bookmarkStart w:id="55" w:name="C418389667708333I0T418398323263889"/>
      <w:r w:rsidR="000D134D">
        <w:rPr>
          <w:rFonts w:ascii="Times New Roman" w:hAnsi="Times New Roman" w:cs="Times New Roman"/>
          <w:sz w:val="24"/>
          <w:szCs w:val="24"/>
        </w:rPr>
        <w:t>(Torbicki et al., 2008)</w:t>
      </w:r>
      <w:bookmarkEnd w:id="55"/>
      <w:r w:rsidR="000D134D">
        <w:rPr>
          <w:rFonts w:ascii="Times New Roman" w:hAnsi="Times New Roman" w:cs="Times New Roman"/>
          <w:sz w:val="24"/>
          <w:szCs w:val="24"/>
        </w:rPr>
        <w:t xml:space="preserve">.  Fever and agitation reduction are important for reducing oxygen consumption in patients with PE </w:t>
      </w:r>
      <w:bookmarkStart w:id="56" w:name="C418389667708333I0T418398365509259"/>
      <w:r w:rsidR="000D134D">
        <w:rPr>
          <w:rFonts w:ascii="Times New Roman" w:hAnsi="Times New Roman" w:cs="Times New Roman"/>
          <w:sz w:val="24"/>
          <w:szCs w:val="24"/>
        </w:rPr>
        <w:t>(Torbicki et al., 2008)</w:t>
      </w:r>
      <w:bookmarkEnd w:id="56"/>
      <w:r w:rsidR="000D134D">
        <w:rPr>
          <w:rFonts w:ascii="Times New Roman" w:hAnsi="Times New Roman" w:cs="Times New Roman"/>
          <w:sz w:val="24"/>
          <w:szCs w:val="24"/>
        </w:rPr>
        <w:t>, nursing</w:t>
      </w:r>
      <w:r w:rsidR="00627F7E">
        <w:rPr>
          <w:rFonts w:ascii="Times New Roman" w:hAnsi="Times New Roman" w:cs="Times New Roman"/>
          <w:sz w:val="24"/>
          <w:szCs w:val="24"/>
        </w:rPr>
        <w:t xml:space="preserve"> care on the general ward</w:t>
      </w:r>
      <w:r w:rsidR="000D134D">
        <w:rPr>
          <w:rFonts w:ascii="Times New Roman" w:hAnsi="Times New Roman" w:cs="Times New Roman"/>
          <w:sz w:val="24"/>
          <w:szCs w:val="24"/>
        </w:rPr>
        <w:t xml:space="preserve"> </w:t>
      </w:r>
      <w:r w:rsidR="00762C73">
        <w:rPr>
          <w:rFonts w:ascii="Times New Roman" w:hAnsi="Times New Roman" w:cs="Times New Roman"/>
          <w:sz w:val="24"/>
          <w:szCs w:val="24"/>
        </w:rPr>
        <w:t>unequipped</w:t>
      </w:r>
      <w:r w:rsidR="000D134D">
        <w:rPr>
          <w:rFonts w:ascii="Times New Roman" w:hAnsi="Times New Roman" w:cs="Times New Roman"/>
          <w:sz w:val="24"/>
          <w:szCs w:val="24"/>
        </w:rPr>
        <w:t xml:space="preserve"> to care for such a tenuous patient.  </w:t>
      </w:r>
    </w:p>
    <w:p w14:paraId="3994F7F4" w14:textId="10AA932D" w:rsidR="00627F7E" w:rsidRDefault="00091410" w:rsidP="006373C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Anticoagulation with either </w:t>
      </w:r>
      <w:r w:rsidR="005574B8">
        <w:rPr>
          <w:rFonts w:ascii="Times New Roman" w:hAnsi="Times New Roman" w:cs="Times New Roman"/>
          <w:sz w:val="24"/>
          <w:szCs w:val="24"/>
        </w:rPr>
        <w:t xml:space="preserve">intravenous (IV) </w:t>
      </w:r>
      <w:r>
        <w:rPr>
          <w:rFonts w:ascii="Times New Roman" w:hAnsi="Times New Roman" w:cs="Times New Roman"/>
          <w:sz w:val="24"/>
          <w:szCs w:val="24"/>
        </w:rPr>
        <w:t>unfractionated hepa</w:t>
      </w:r>
      <w:r w:rsidR="005574B8">
        <w:rPr>
          <w:rFonts w:ascii="Times New Roman" w:hAnsi="Times New Roman" w:cs="Times New Roman"/>
          <w:sz w:val="24"/>
          <w:szCs w:val="24"/>
        </w:rPr>
        <w:t xml:space="preserve">rin (UFH), low molecular weight heparin (LMWH) or fondaparinux, </w:t>
      </w:r>
      <w:r>
        <w:rPr>
          <w:rFonts w:ascii="Times New Roman" w:hAnsi="Times New Roman" w:cs="Times New Roman"/>
          <w:sz w:val="24"/>
          <w:szCs w:val="24"/>
        </w:rPr>
        <w:t xml:space="preserve">reduces additional thrombus formation while </w:t>
      </w:r>
      <w:r w:rsidR="00762C73">
        <w:rPr>
          <w:rFonts w:ascii="Times New Roman" w:hAnsi="Times New Roman" w:cs="Times New Roman"/>
          <w:sz w:val="24"/>
          <w:szCs w:val="24"/>
        </w:rPr>
        <w:t>endogenous</w:t>
      </w:r>
      <w:r>
        <w:rPr>
          <w:rFonts w:ascii="Times New Roman" w:hAnsi="Times New Roman" w:cs="Times New Roman"/>
          <w:sz w:val="24"/>
          <w:szCs w:val="24"/>
        </w:rPr>
        <w:t xml:space="preserve"> clot </w:t>
      </w:r>
      <w:r w:rsidR="00762C73">
        <w:rPr>
          <w:rFonts w:ascii="Times New Roman" w:hAnsi="Times New Roman" w:cs="Times New Roman"/>
          <w:sz w:val="24"/>
          <w:szCs w:val="24"/>
        </w:rPr>
        <w:t>degradation</w:t>
      </w:r>
      <w:r>
        <w:rPr>
          <w:rFonts w:ascii="Times New Roman" w:hAnsi="Times New Roman" w:cs="Times New Roman"/>
          <w:sz w:val="24"/>
          <w:szCs w:val="24"/>
        </w:rPr>
        <w:t xml:space="preserve"> mechanisms lyse the existing thrombus </w:t>
      </w:r>
      <w:bookmarkStart w:id="57" w:name="C417724709027778I0T418398532175926"/>
      <w:r w:rsidR="005574B8">
        <w:rPr>
          <w:rFonts w:ascii="Times New Roman" w:hAnsi="Times New Roman" w:cs="Times New Roman"/>
          <w:sz w:val="24"/>
          <w:szCs w:val="24"/>
        </w:rPr>
        <w:t>(Chesnutt, Prendergast, &amp; Tavan, 2014)</w:t>
      </w:r>
      <w:bookmarkEnd w:id="57"/>
      <w:r w:rsidR="005574B8">
        <w:rPr>
          <w:rFonts w:ascii="Times New Roman" w:hAnsi="Times New Roman" w:cs="Times New Roman"/>
          <w:sz w:val="24"/>
          <w:szCs w:val="24"/>
        </w:rPr>
        <w:t>.  Guidelines recommend the use of LMWH or fondaparinux over IV UFH (gr</w:t>
      </w:r>
      <w:r w:rsidR="00A91E8F">
        <w:rPr>
          <w:rFonts w:ascii="Times New Roman" w:hAnsi="Times New Roman" w:cs="Times New Roman"/>
          <w:sz w:val="24"/>
          <w:szCs w:val="24"/>
        </w:rPr>
        <w:t xml:space="preserve">ade 2B), however in this case IV UFH is a more appropriate choice.  It’s </w:t>
      </w:r>
      <w:r w:rsidR="00762C73">
        <w:rPr>
          <w:rFonts w:ascii="Times New Roman" w:hAnsi="Times New Roman" w:cs="Times New Roman"/>
          <w:sz w:val="24"/>
          <w:szCs w:val="24"/>
        </w:rPr>
        <w:t>important</w:t>
      </w:r>
      <w:r w:rsidR="00A91E8F">
        <w:rPr>
          <w:rFonts w:ascii="Times New Roman" w:hAnsi="Times New Roman" w:cs="Times New Roman"/>
          <w:sz w:val="24"/>
          <w:szCs w:val="24"/>
        </w:rPr>
        <w:t xml:space="preserve"> to remember that anticoagulants are being </w:t>
      </w:r>
      <w:r w:rsidR="00762C73">
        <w:rPr>
          <w:rFonts w:ascii="Times New Roman" w:hAnsi="Times New Roman" w:cs="Times New Roman"/>
          <w:sz w:val="24"/>
          <w:szCs w:val="24"/>
        </w:rPr>
        <w:t>administered</w:t>
      </w:r>
      <w:r w:rsidR="00A91E8F">
        <w:rPr>
          <w:rFonts w:ascii="Times New Roman" w:hAnsi="Times New Roman" w:cs="Times New Roman"/>
          <w:sz w:val="24"/>
          <w:szCs w:val="24"/>
        </w:rPr>
        <w:t xml:space="preserve"> prior to receiving the results of the diagnostic testing.  If CBC reveals a significant drop in the patient’s hemoglobin or hematocrit, </w:t>
      </w:r>
      <w:r w:rsidR="00A91E8F">
        <w:rPr>
          <w:rFonts w:ascii="Times New Roman" w:hAnsi="Times New Roman" w:cs="Times New Roman"/>
          <w:sz w:val="24"/>
          <w:szCs w:val="24"/>
        </w:rPr>
        <w:lastRenderedPageBreak/>
        <w:t>post-operative bleeding should be suspected.  For patients with high risk of bleeding, the recommended anticoagulant is IV</w:t>
      </w:r>
      <w:r w:rsidR="004F66A2">
        <w:rPr>
          <w:rFonts w:ascii="Times New Roman" w:hAnsi="Times New Roman" w:cs="Times New Roman"/>
          <w:sz w:val="24"/>
          <w:szCs w:val="24"/>
        </w:rPr>
        <w:t xml:space="preserve"> UFH, because of its short half-</w:t>
      </w:r>
      <w:r w:rsidR="00A91E8F">
        <w:rPr>
          <w:rFonts w:ascii="Times New Roman" w:hAnsi="Times New Roman" w:cs="Times New Roman"/>
          <w:sz w:val="24"/>
          <w:szCs w:val="24"/>
        </w:rPr>
        <w:t xml:space="preserve">life and reversibility </w:t>
      </w:r>
      <w:bookmarkStart w:id="58" w:name="C418389667708333I0T418398648726852"/>
      <w:r w:rsidR="00A91E8F">
        <w:rPr>
          <w:rFonts w:ascii="Times New Roman" w:hAnsi="Times New Roman" w:cs="Times New Roman"/>
          <w:sz w:val="24"/>
          <w:szCs w:val="24"/>
        </w:rPr>
        <w:t xml:space="preserve">(Torbicki et al., </w:t>
      </w:r>
      <w:r w:rsidR="00A91E8F" w:rsidRPr="00A91E8F">
        <w:rPr>
          <w:rFonts w:ascii="Times New Roman" w:hAnsi="Times New Roman" w:cs="Times New Roman"/>
          <w:sz w:val="24"/>
          <w:szCs w:val="24"/>
        </w:rPr>
        <w:t>2008</w:t>
      </w:r>
      <w:r w:rsidR="00A91E8F">
        <w:rPr>
          <w:rFonts w:ascii="Times New Roman" w:hAnsi="Times New Roman" w:cs="Times New Roman"/>
          <w:sz w:val="24"/>
          <w:szCs w:val="24"/>
        </w:rPr>
        <w:t>)</w:t>
      </w:r>
      <w:bookmarkEnd w:id="58"/>
      <w:r w:rsidR="004F66A2">
        <w:rPr>
          <w:rFonts w:ascii="Times New Roman" w:hAnsi="Times New Roman" w:cs="Times New Roman"/>
          <w:sz w:val="24"/>
          <w:szCs w:val="24"/>
        </w:rPr>
        <w:t xml:space="preserve">.   Post-operative bleeding may require a surgical intervention or by interventional angiography.  Additional dye loads from </w:t>
      </w:r>
      <w:r w:rsidR="00762C73">
        <w:rPr>
          <w:rFonts w:ascii="Times New Roman" w:hAnsi="Times New Roman" w:cs="Times New Roman"/>
          <w:sz w:val="24"/>
          <w:szCs w:val="24"/>
        </w:rPr>
        <w:t>angiography</w:t>
      </w:r>
      <w:r w:rsidR="004F66A2">
        <w:rPr>
          <w:rFonts w:ascii="Times New Roman" w:hAnsi="Times New Roman" w:cs="Times New Roman"/>
          <w:sz w:val="24"/>
          <w:szCs w:val="24"/>
        </w:rPr>
        <w:t xml:space="preserve"> or hypotension in the OR can be taxing on the kidneys and renal insufficiency is another circumstance in which IV UFH is the anticoagulant of choice </w:t>
      </w:r>
      <w:bookmarkStart w:id="59" w:name="C418397144907407I0T418398720833333"/>
      <w:r w:rsidR="004F66A2">
        <w:rPr>
          <w:rFonts w:ascii="Times New Roman" w:hAnsi="Times New Roman" w:cs="Times New Roman"/>
          <w:sz w:val="24"/>
          <w:szCs w:val="24"/>
        </w:rPr>
        <w:t>(Guyatt et al., 2012)</w:t>
      </w:r>
      <w:bookmarkEnd w:id="59"/>
      <w:r w:rsidR="000B6EC4">
        <w:rPr>
          <w:rFonts w:ascii="Times New Roman" w:hAnsi="Times New Roman" w:cs="Times New Roman"/>
          <w:sz w:val="24"/>
          <w:szCs w:val="24"/>
        </w:rPr>
        <w:t xml:space="preserve">.  </w:t>
      </w:r>
      <w:r w:rsidR="00627F7E">
        <w:rPr>
          <w:rFonts w:ascii="Times New Roman" w:hAnsi="Times New Roman" w:cs="Times New Roman"/>
          <w:sz w:val="24"/>
          <w:szCs w:val="24"/>
        </w:rPr>
        <w:t xml:space="preserve"> Dosing recommendations for IV UFH require a </w:t>
      </w:r>
      <w:r w:rsidR="00E0392E">
        <w:rPr>
          <w:rFonts w:ascii="Times New Roman" w:hAnsi="Times New Roman" w:cs="Times New Roman"/>
          <w:sz w:val="24"/>
          <w:szCs w:val="24"/>
        </w:rPr>
        <w:t>80-units/</w:t>
      </w:r>
      <w:r w:rsidR="00627F7E">
        <w:rPr>
          <w:rFonts w:ascii="Times New Roman" w:hAnsi="Times New Roman" w:cs="Times New Roman"/>
          <w:sz w:val="24"/>
          <w:szCs w:val="24"/>
        </w:rPr>
        <w:t>kg bolus followed by an infusion at the rate of 18 units/kg/hour.  Activated partial thromboplastin time (aPTT) should be measured three hours after the bolus dose and every six hours thereafter.  The recommended goal for aPTT is 1.5-2.5 times the normal limit, or 46-70 seconds depending on the lab (Guyatt et al., 2012).  There is an increased risk of heparin-induced thrombocytopenia, therefore platelets must be monitored.</w:t>
      </w:r>
    </w:p>
    <w:p w14:paraId="71373EB9" w14:textId="1C1C429C" w:rsidR="00DB779C" w:rsidRDefault="006D4A51" w:rsidP="00627F7E">
      <w:pPr>
        <w:spacing w:line="480" w:lineRule="auto"/>
        <w:ind w:firstLine="720"/>
        <w:rPr>
          <w:rFonts w:ascii="Times New Roman" w:hAnsi="Times New Roman" w:cs="Times New Roman"/>
          <w:sz w:val="24"/>
          <w:szCs w:val="24"/>
        </w:rPr>
      </w:pPr>
      <w:r>
        <w:rPr>
          <w:rFonts w:ascii="Times New Roman" w:hAnsi="Times New Roman" w:cs="Times New Roman"/>
          <w:sz w:val="24"/>
          <w:szCs w:val="24"/>
        </w:rPr>
        <w:t>Vitamin K antagonists (VKA) are the long term anticoagulants of choice for VTE</w:t>
      </w:r>
      <w:r w:rsidR="00627F7E">
        <w:rPr>
          <w:rFonts w:ascii="Times New Roman" w:hAnsi="Times New Roman" w:cs="Times New Roman"/>
          <w:sz w:val="24"/>
          <w:szCs w:val="24"/>
        </w:rPr>
        <w:t>, typically warfarin, and it</w:t>
      </w:r>
      <w:r>
        <w:rPr>
          <w:rFonts w:ascii="Times New Roman" w:hAnsi="Times New Roman" w:cs="Times New Roman"/>
          <w:sz w:val="24"/>
          <w:szCs w:val="24"/>
        </w:rPr>
        <w:t xml:space="preserve"> should be started a</w:t>
      </w:r>
      <w:r w:rsidR="00F47F09">
        <w:rPr>
          <w:rFonts w:ascii="Times New Roman" w:hAnsi="Times New Roman" w:cs="Times New Roman"/>
          <w:sz w:val="24"/>
          <w:szCs w:val="24"/>
        </w:rPr>
        <w:t xml:space="preserve">s early as possible, preferably </w:t>
      </w:r>
      <w:r>
        <w:rPr>
          <w:rFonts w:ascii="Times New Roman" w:hAnsi="Times New Roman" w:cs="Times New Roman"/>
          <w:sz w:val="24"/>
          <w:szCs w:val="24"/>
        </w:rPr>
        <w:t>the sam</w:t>
      </w:r>
      <w:r w:rsidR="00627F7E">
        <w:rPr>
          <w:rFonts w:ascii="Times New Roman" w:hAnsi="Times New Roman" w:cs="Times New Roman"/>
          <w:sz w:val="24"/>
          <w:szCs w:val="24"/>
        </w:rPr>
        <w:t>e day; concurrent therapy of warfarin</w:t>
      </w:r>
      <w:r>
        <w:rPr>
          <w:rFonts w:ascii="Times New Roman" w:hAnsi="Times New Roman" w:cs="Times New Roman"/>
          <w:sz w:val="24"/>
          <w:szCs w:val="24"/>
        </w:rPr>
        <w:t xml:space="preserve"> and parenteral anticoagulation for a minimum of 5 days and/or until the </w:t>
      </w:r>
      <w:r w:rsidR="00947AB1">
        <w:rPr>
          <w:rFonts w:ascii="Times New Roman" w:hAnsi="Times New Roman" w:cs="Times New Roman"/>
          <w:sz w:val="24"/>
          <w:szCs w:val="24"/>
        </w:rPr>
        <w:t xml:space="preserve">international </w:t>
      </w:r>
      <w:r w:rsidR="003F7420">
        <w:rPr>
          <w:rFonts w:ascii="Times New Roman" w:hAnsi="Times New Roman" w:cs="Times New Roman"/>
          <w:sz w:val="24"/>
          <w:szCs w:val="24"/>
        </w:rPr>
        <w:t>normalized ratio (</w:t>
      </w:r>
      <w:r>
        <w:rPr>
          <w:rFonts w:ascii="Times New Roman" w:hAnsi="Times New Roman" w:cs="Times New Roman"/>
          <w:sz w:val="24"/>
          <w:szCs w:val="24"/>
        </w:rPr>
        <w:t>INR</w:t>
      </w:r>
      <w:r w:rsidR="003F7420">
        <w:rPr>
          <w:rFonts w:ascii="Times New Roman" w:hAnsi="Times New Roman" w:cs="Times New Roman"/>
          <w:sz w:val="24"/>
          <w:szCs w:val="24"/>
        </w:rPr>
        <w:t>)</w:t>
      </w:r>
      <w:r w:rsidR="00627F7E">
        <w:rPr>
          <w:rFonts w:ascii="Times New Roman" w:hAnsi="Times New Roman" w:cs="Times New Roman"/>
          <w:sz w:val="24"/>
          <w:szCs w:val="24"/>
        </w:rPr>
        <w:t xml:space="preserve"> is greater than </w:t>
      </w:r>
      <w:r>
        <w:rPr>
          <w:rFonts w:ascii="Times New Roman" w:hAnsi="Times New Roman" w:cs="Times New Roman"/>
          <w:sz w:val="24"/>
          <w:szCs w:val="24"/>
        </w:rPr>
        <w:t xml:space="preserve">2.0 for 2 consecutive days </w:t>
      </w:r>
      <w:r w:rsidR="00F47F09">
        <w:rPr>
          <w:rFonts w:ascii="Times New Roman" w:hAnsi="Times New Roman" w:cs="Times New Roman"/>
          <w:sz w:val="24"/>
          <w:szCs w:val="24"/>
        </w:rPr>
        <w:t xml:space="preserve">is a grade 1B recommendation </w:t>
      </w:r>
      <w:bookmarkStart w:id="60" w:name="C418397144907407I0T418398892476852"/>
      <w:r w:rsidR="00F47F09">
        <w:rPr>
          <w:rFonts w:ascii="Times New Roman" w:hAnsi="Times New Roman" w:cs="Times New Roman"/>
          <w:sz w:val="24"/>
          <w:szCs w:val="24"/>
        </w:rPr>
        <w:t>(Guyatt et al., 2012)</w:t>
      </w:r>
      <w:bookmarkEnd w:id="60"/>
      <w:r w:rsidR="00627F7E">
        <w:rPr>
          <w:rFonts w:ascii="Times New Roman" w:hAnsi="Times New Roman" w:cs="Times New Roman"/>
          <w:sz w:val="24"/>
          <w:szCs w:val="24"/>
        </w:rPr>
        <w:t xml:space="preserve">.  </w:t>
      </w:r>
      <w:r w:rsidR="006A25FE">
        <w:rPr>
          <w:rFonts w:ascii="Times New Roman" w:hAnsi="Times New Roman" w:cs="Times New Roman"/>
          <w:sz w:val="24"/>
          <w:szCs w:val="24"/>
        </w:rPr>
        <w:t>In this case, the ACNP should await the results of the diagnostic test</w:t>
      </w:r>
      <w:r w:rsidR="00627F7E">
        <w:rPr>
          <w:rFonts w:ascii="Times New Roman" w:hAnsi="Times New Roman" w:cs="Times New Roman"/>
          <w:sz w:val="24"/>
          <w:szCs w:val="24"/>
        </w:rPr>
        <w:t>ing prior to initiating warfarin</w:t>
      </w:r>
      <w:r w:rsidR="006A25FE">
        <w:rPr>
          <w:rFonts w:ascii="Times New Roman" w:hAnsi="Times New Roman" w:cs="Times New Roman"/>
          <w:sz w:val="24"/>
          <w:szCs w:val="24"/>
        </w:rPr>
        <w:t>.  One should also collaborate with the surgi</w:t>
      </w:r>
      <w:r w:rsidR="000D09F8">
        <w:rPr>
          <w:rFonts w:ascii="Times New Roman" w:hAnsi="Times New Roman" w:cs="Times New Roman"/>
          <w:sz w:val="24"/>
          <w:szCs w:val="24"/>
        </w:rPr>
        <w:t>cal team to ensure that warfarin</w:t>
      </w:r>
      <w:r w:rsidR="006A25FE">
        <w:rPr>
          <w:rFonts w:ascii="Times New Roman" w:hAnsi="Times New Roman" w:cs="Times New Roman"/>
          <w:sz w:val="24"/>
          <w:szCs w:val="24"/>
        </w:rPr>
        <w:t xml:space="preserve"> is the long-term anticoagulant of choice from their standpoint.  Guidelines recommend starting doses of 5 mg or 7.5 mg, especially in patients over the age of 60 </w:t>
      </w:r>
      <w:r w:rsidR="00947AB1">
        <w:rPr>
          <w:rFonts w:ascii="Times New Roman" w:hAnsi="Times New Roman" w:cs="Times New Roman"/>
          <w:sz w:val="24"/>
          <w:szCs w:val="24"/>
        </w:rPr>
        <w:t xml:space="preserve">to avoid supra-therapeutic anticoagulation </w:t>
      </w:r>
      <w:r w:rsidR="006A25FE" w:rsidRPr="006A25FE">
        <w:rPr>
          <w:rFonts w:ascii="Times New Roman" w:hAnsi="Times New Roman" w:cs="Times New Roman"/>
          <w:sz w:val="24"/>
          <w:szCs w:val="24"/>
        </w:rPr>
        <w:t>(Torbicki et al., 2008)</w:t>
      </w:r>
      <w:r w:rsidR="006A25FE">
        <w:rPr>
          <w:rFonts w:ascii="Times New Roman" w:hAnsi="Times New Roman" w:cs="Times New Roman"/>
          <w:sz w:val="24"/>
          <w:szCs w:val="24"/>
        </w:rPr>
        <w:t xml:space="preserve">.  </w:t>
      </w:r>
      <w:r w:rsidR="00F46887">
        <w:rPr>
          <w:rFonts w:ascii="Times New Roman" w:hAnsi="Times New Roman" w:cs="Times New Roman"/>
          <w:sz w:val="24"/>
          <w:szCs w:val="24"/>
        </w:rPr>
        <w:t xml:space="preserve">While A.E. is in the hospital, INR levels should be monitored daily.  </w:t>
      </w:r>
      <w:r w:rsidR="00714B95">
        <w:rPr>
          <w:rFonts w:ascii="Times New Roman" w:hAnsi="Times New Roman" w:cs="Times New Roman"/>
          <w:sz w:val="24"/>
          <w:szCs w:val="24"/>
        </w:rPr>
        <w:t xml:space="preserve">Outpatient monitoring will be discussed below.  </w:t>
      </w:r>
      <w:r w:rsidR="003F7420">
        <w:rPr>
          <w:rFonts w:ascii="Times New Roman" w:hAnsi="Times New Roman" w:cs="Times New Roman"/>
          <w:sz w:val="24"/>
          <w:szCs w:val="24"/>
        </w:rPr>
        <w:t>Given her recent surgery, the ACNP elects to start Coumadin at 5 mg once daily.  Without long term ant</w:t>
      </w:r>
      <w:r w:rsidR="00F46887">
        <w:rPr>
          <w:rFonts w:ascii="Times New Roman" w:hAnsi="Times New Roman" w:cs="Times New Roman"/>
          <w:sz w:val="24"/>
          <w:szCs w:val="24"/>
        </w:rPr>
        <w:t xml:space="preserve">icoagulation, the risk of VTE reoccurrence is high.  </w:t>
      </w:r>
      <w:r w:rsidR="00496F12">
        <w:rPr>
          <w:rFonts w:ascii="Times New Roman" w:hAnsi="Times New Roman" w:cs="Times New Roman"/>
          <w:sz w:val="24"/>
          <w:szCs w:val="24"/>
        </w:rPr>
        <w:t xml:space="preserve">The risk of VTE reoccurrence determines </w:t>
      </w:r>
      <w:r w:rsidR="00496F12">
        <w:rPr>
          <w:rFonts w:ascii="Times New Roman" w:hAnsi="Times New Roman" w:cs="Times New Roman"/>
          <w:sz w:val="24"/>
          <w:szCs w:val="24"/>
        </w:rPr>
        <w:lastRenderedPageBreak/>
        <w:t xml:space="preserve">the duration of </w:t>
      </w:r>
      <w:r w:rsidR="00E0392E">
        <w:rPr>
          <w:rFonts w:ascii="Times New Roman" w:hAnsi="Times New Roman" w:cs="Times New Roman"/>
          <w:sz w:val="24"/>
          <w:szCs w:val="24"/>
        </w:rPr>
        <w:t>long-term</w:t>
      </w:r>
      <w:r w:rsidR="00496F12">
        <w:rPr>
          <w:rFonts w:ascii="Times New Roman" w:hAnsi="Times New Roman" w:cs="Times New Roman"/>
          <w:sz w:val="24"/>
          <w:szCs w:val="24"/>
        </w:rPr>
        <w:t xml:space="preserve"> anticoagulation therapy</w:t>
      </w:r>
      <w:r w:rsidR="00627F7E">
        <w:rPr>
          <w:rFonts w:ascii="Times New Roman" w:hAnsi="Times New Roman" w:cs="Times New Roman"/>
          <w:sz w:val="24"/>
          <w:szCs w:val="24"/>
        </w:rPr>
        <w:t xml:space="preserve"> and </w:t>
      </w:r>
      <w:r w:rsidR="00496F12">
        <w:rPr>
          <w:rFonts w:ascii="Times New Roman" w:hAnsi="Times New Roman" w:cs="Times New Roman"/>
          <w:sz w:val="24"/>
          <w:szCs w:val="24"/>
        </w:rPr>
        <w:t xml:space="preserve">is multifactorial.  Patients with cancer are at very high risk for </w:t>
      </w:r>
      <w:r w:rsidR="00E0392E">
        <w:rPr>
          <w:rFonts w:ascii="Times New Roman" w:hAnsi="Times New Roman" w:cs="Times New Roman"/>
          <w:sz w:val="24"/>
          <w:szCs w:val="24"/>
        </w:rPr>
        <w:t>reoccurrence</w:t>
      </w:r>
      <w:r w:rsidR="00496F12">
        <w:rPr>
          <w:rFonts w:ascii="Times New Roman" w:hAnsi="Times New Roman" w:cs="Times New Roman"/>
          <w:sz w:val="24"/>
          <w:szCs w:val="24"/>
        </w:rPr>
        <w:t>, and they are appropriate for indefinite anticoagulation (Torbicki et al., 2008).  An “unprovoked”</w:t>
      </w:r>
      <w:r w:rsidR="00E87402">
        <w:rPr>
          <w:rFonts w:ascii="Times New Roman" w:hAnsi="Times New Roman" w:cs="Times New Roman"/>
          <w:sz w:val="24"/>
          <w:szCs w:val="24"/>
        </w:rPr>
        <w:t xml:space="preserve"> PE is a sponta</w:t>
      </w:r>
      <w:r w:rsidR="00496F12">
        <w:rPr>
          <w:rFonts w:ascii="Times New Roman" w:hAnsi="Times New Roman" w:cs="Times New Roman"/>
          <w:sz w:val="24"/>
          <w:szCs w:val="24"/>
        </w:rPr>
        <w:t>n</w:t>
      </w:r>
      <w:r w:rsidR="00E87402">
        <w:rPr>
          <w:rFonts w:ascii="Times New Roman" w:hAnsi="Times New Roman" w:cs="Times New Roman"/>
          <w:sz w:val="24"/>
          <w:szCs w:val="24"/>
        </w:rPr>
        <w:t>e</w:t>
      </w:r>
      <w:r w:rsidR="00496F12">
        <w:rPr>
          <w:rFonts w:ascii="Times New Roman" w:hAnsi="Times New Roman" w:cs="Times New Roman"/>
          <w:sz w:val="24"/>
          <w:szCs w:val="24"/>
        </w:rPr>
        <w:t xml:space="preserve">ous PE in a patient without reversible risk factors such as surgery, trauma, estrogen therapy, </w:t>
      </w:r>
      <w:r w:rsidR="009F56FC">
        <w:rPr>
          <w:rFonts w:ascii="Times New Roman" w:hAnsi="Times New Roman" w:cs="Times New Roman"/>
          <w:sz w:val="24"/>
          <w:szCs w:val="24"/>
        </w:rPr>
        <w:t>pregnancy, and medical illness (Torbicki et al., 2008).  In this case, the patient had recent lower extre</w:t>
      </w:r>
      <w:r w:rsidR="00441ED2">
        <w:rPr>
          <w:rFonts w:ascii="Times New Roman" w:hAnsi="Times New Roman" w:cs="Times New Roman"/>
          <w:sz w:val="24"/>
          <w:szCs w:val="24"/>
        </w:rPr>
        <w:t>mity surgery, trauma</w:t>
      </w:r>
      <w:r w:rsidR="009F56FC">
        <w:rPr>
          <w:rFonts w:ascii="Times New Roman" w:hAnsi="Times New Roman" w:cs="Times New Roman"/>
          <w:sz w:val="24"/>
          <w:szCs w:val="24"/>
        </w:rPr>
        <w:t xml:space="preserve">, </w:t>
      </w:r>
      <w:r w:rsidR="00441ED2">
        <w:rPr>
          <w:rFonts w:ascii="Times New Roman" w:hAnsi="Times New Roman" w:cs="Times New Roman"/>
          <w:sz w:val="24"/>
          <w:szCs w:val="24"/>
        </w:rPr>
        <w:t xml:space="preserve">and on </w:t>
      </w:r>
      <w:r w:rsidR="00E0392E">
        <w:rPr>
          <w:rFonts w:ascii="Times New Roman" w:hAnsi="Times New Roman" w:cs="Times New Roman"/>
          <w:sz w:val="24"/>
          <w:szCs w:val="24"/>
        </w:rPr>
        <w:t>bed rest</w:t>
      </w:r>
      <w:r w:rsidR="00441ED2">
        <w:rPr>
          <w:rFonts w:ascii="Times New Roman" w:hAnsi="Times New Roman" w:cs="Times New Roman"/>
          <w:sz w:val="24"/>
          <w:szCs w:val="24"/>
        </w:rPr>
        <w:t xml:space="preserve"> for 2-3 days, </w:t>
      </w:r>
      <w:r w:rsidR="009F56FC">
        <w:rPr>
          <w:rFonts w:ascii="Times New Roman" w:hAnsi="Times New Roman" w:cs="Times New Roman"/>
          <w:sz w:val="24"/>
          <w:szCs w:val="24"/>
        </w:rPr>
        <w:t>therefore she has reversible risk factors</w:t>
      </w:r>
      <w:r w:rsidR="00441ED2">
        <w:rPr>
          <w:rFonts w:ascii="Times New Roman" w:hAnsi="Times New Roman" w:cs="Times New Roman"/>
          <w:sz w:val="24"/>
          <w:szCs w:val="24"/>
        </w:rPr>
        <w:t xml:space="preserve">.  </w:t>
      </w:r>
      <w:r w:rsidR="00627F7E">
        <w:rPr>
          <w:rFonts w:ascii="Times New Roman" w:hAnsi="Times New Roman" w:cs="Times New Roman"/>
          <w:sz w:val="24"/>
          <w:szCs w:val="24"/>
        </w:rPr>
        <w:t>Patients wit</w:t>
      </w:r>
      <w:r w:rsidR="00F27875">
        <w:rPr>
          <w:rFonts w:ascii="Times New Roman" w:hAnsi="Times New Roman" w:cs="Times New Roman"/>
          <w:sz w:val="24"/>
          <w:szCs w:val="24"/>
        </w:rPr>
        <w:t xml:space="preserve">h a first occurrence of PE with reversible risk factors have a 2.5% chance of reoccurrence per year, this figure jumps to 4.5% in patients with unprovoked PEs </w:t>
      </w:r>
      <w:bookmarkStart w:id="61" w:name="C418389667708333I0T418409443865741"/>
      <w:r w:rsidR="00F27875">
        <w:rPr>
          <w:rFonts w:ascii="Times New Roman" w:hAnsi="Times New Roman" w:cs="Times New Roman"/>
          <w:sz w:val="24"/>
          <w:szCs w:val="24"/>
        </w:rPr>
        <w:t xml:space="preserve">(Torbicki et al., </w:t>
      </w:r>
      <w:r w:rsidR="00F27875" w:rsidRPr="00F27875">
        <w:rPr>
          <w:rFonts w:ascii="Times New Roman" w:hAnsi="Times New Roman" w:cs="Times New Roman"/>
          <w:sz w:val="24"/>
          <w:szCs w:val="24"/>
        </w:rPr>
        <w:t>2008</w:t>
      </w:r>
      <w:r w:rsidR="00F27875">
        <w:rPr>
          <w:rFonts w:ascii="Times New Roman" w:hAnsi="Times New Roman" w:cs="Times New Roman"/>
          <w:sz w:val="24"/>
          <w:szCs w:val="24"/>
        </w:rPr>
        <w:t>)</w:t>
      </w:r>
      <w:bookmarkEnd w:id="61"/>
      <w:r w:rsidR="00F27875">
        <w:rPr>
          <w:rFonts w:ascii="Times New Roman" w:hAnsi="Times New Roman" w:cs="Times New Roman"/>
          <w:sz w:val="24"/>
          <w:szCs w:val="24"/>
        </w:rPr>
        <w:t xml:space="preserve">.  </w:t>
      </w:r>
      <w:r w:rsidR="00441ED2" w:rsidRPr="00F27875">
        <w:rPr>
          <w:rFonts w:ascii="Times New Roman" w:hAnsi="Times New Roman" w:cs="Times New Roman"/>
          <w:sz w:val="24"/>
          <w:szCs w:val="24"/>
        </w:rPr>
        <w:t>In</w:t>
      </w:r>
      <w:r w:rsidR="00F27875">
        <w:rPr>
          <w:rFonts w:ascii="Times New Roman" w:hAnsi="Times New Roman" w:cs="Times New Roman"/>
          <w:sz w:val="24"/>
          <w:szCs w:val="24"/>
        </w:rPr>
        <w:t xml:space="preserve"> patients with PE provoked by a risk factor (eg surgery and </w:t>
      </w:r>
      <w:r w:rsidR="00E0392E">
        <w:rPr>
          <w:rFonts w:ascii="Times New Roman" w:hAnsi="Times New Roman" w:cs="Times New Roman"/>
          <w:sz w:val="24"/>
          <w:szCs w:val="24"/>
        </w:rPr>
        <w:t>bed rest</w:t>
      </w:r>
      <w:r w:rsidR="00F27875">
        <w:rPr>
          <w:rFonts w:ascii="Times New Roman" w:hAnsi="Times New Roman" w:cs="Times New Roman"/>
          <w:sz w:val="24"/>
          <w:szCs w:val="24"/>
        </w:rPr>
        <w:t>)</w:t>
      </w:r>
      <w:r w:rsidR="00441ED2">
        <w:rPr>
          <w:rFonts w:ascii="Times New Roman" w:hAnsi="Times New Roman" w:cs="Times New Roman"/>
          <w:sz w:val="24"/>
          <w:szCs w:val="24"/>
        </w:rPr>
        <w:t>, current guidelines recommend an</w:t>
      </w:r>
      <w:r w:rsidR="00F27875">
        <w:rPr>
          <w:rFonts w:ascii="Times New Roman" w:hAnsi="Times New Roman" w:cs="Times New Roman"/>
          <w:sz w:val="24"/>
          <w:szCs w:val="24"/>
        </w:rPr>
        <w:t xml:space="preserve">ticoagulation for three months provided that the risk factor has been reduced; </w:t>
      </w:r>
      <w:r w:rsidR="00441ED2">
        <w:rPr>
          <w:rFonts w:ascii="Times New Roman" w:hAnsi="Times New Roman" w:cs="Times New Roman"/>
          <w:sz w:val="24"/>
          <w:szCs w:val="24"/>
        </w:rPr>
        <w:t xml:space="preserve">this is a grade 1B recommendation </w:t>
      </w:r>
      <w:r w:rsidR="00441ED2" w:rsidRPr="00441ED2">
        <w:rPr>
          <w:rFonts w:ascii="Times New Roman" w:hAnsi="Times New Roman" w:cs="Times New Roman"/>
          <w:sz w:val="24"/>
          <w:szCs w:val="24"/>
        </w:rPr>
        <w:t>(Guyatt et al., 2012)</w:t>
      </w:r>
      <w:r w:rsidR="00441ED2">
        <w:rPr>
          <w:rFonts w:ascii="Times New Roman" w:hAnsi="Times New Roman" w:cs="Times New Roman"/>
          <w:sz w:val="24"/>
          <w:szCs w:val="24"/>
        </w:rPr>
        <w:t xml:space="preserve">.  </w:t>
      </w:r>
      <w:r w:rsidR="00627F7E">
        <w:rPr>
          <w:rFonts w:ascii="Times New Roman" w:hAnsi="Times New Roman" w:cs="Times New Roman"/>
          <w:sz w:val="24"/>
          <w:szCs w:val="24"/>
        </w:rPr>
        <w:t xml:space="preserve"> </w:t>
      </w:r>
      <w:r w:rsidR="00A7049D">
        <w:rPr>
          <w:rFonts w:ascii="Times New Roman" w:hAnsi="Times New Roman" w:cs="Times New Roman"/>
          <w:sz w:val="24"/>
          <w:szCs w:val="24"/>
        </w:rPr>
        <w:tab/>
      </w:r>
    </w:p>
    <w:p w14:paraId="2A6472F3" w14:textId="560391DA" w:rsidR="00A7049D" w:rsidRDefault="00A7049D" w:rsidP="004368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patient should </w:t>
      </w:r>
      <w:r w:rsidR="00667DCB">
        <w:rPr>
          <w:rFonts w:ascii="Times New Roman" w:hAnsi="Times New Roman" w:cs="Times New Roman"/>
          <w:sz w:val="24"/>
          <w:szCs w:val="24"/>
        </w:rPr>
        <w:t xml:space="preserve">remain </w:t>
      </w:r>
      <w:r>
        <w:rPr>
          <w:rFonts w:ascii="Times New Roman" w:hAnsi="Times New Roman" w:cs="Times New Roman"/>
          <w:sz w:val="24"/>
          <w:szCs w:val="24"/>
        </w:rPr>
        <w:t>in th</w:t>
      </w:r>
      <w:r w:rsidR="00667DCB">
        <w:rPr>
          <w:rFonts w:ascii="Times New Roman" w:hAnsi="Times New Roman" w:cs="Times New Roman"/>
          <w:sz w:val="24"/>
          <w:szCs w:val="24"/>
        </w:rPr>
        <w:t xml:space="preserve">e ICU for at least 24 </w:t>
      </w:r>
      <w:r w:rsidR="00E87402">
        <w:rPr>
          <w:rFonts w:ascii="Times New Roman" w:hAnsi="Times New Roman" w:cs="Times New Roman"/>
          <w:sz w:val="24"/>
          <w:szCs w:val="24"/>
        </w:rPr>
        <w:t xml:space="preserve">hours </w:t>
      </w:r>
      <w:r w:rsidR="00667DCB">
        <w:rPr>
          <w:rFonts w:ascii="Times New Roman" w:hAnsi="Times New Roman" w:cs="Times New Roman"/>
          <w:sz w:val="24"/>
          <w:szCs w:val="24"/>
        </w:rPr>
        <w:t>to monitor for hemodynamic and or respiratory compromise.  If h</w:t>
      </w:r>
      <w:r w:rsidR="00E87402">
        <w:rPr>
          <w:rFonts w:ascii="Times New Roman" w:hAnsi="Times New Roman" w:cs="Times New Roman"/>
          <w:sz w:val="24"/>
          <w:szCs w:val="24"/>
        </w:rPr>
        <w:t>er work of breathing improves</w:t>
      </w:r>
      <w:r w:rsidR="00667DCB">
        <w:rPr>
          <w:rFonts w:ascii="Times New Roman" w:hAnsi="Times New Roman" w:cs="Times New Roman"/>
          <w:sz w:val="24"/>
          <w:szCs w:val="24"/>
        </w:rPr>
        <w:t xml:space="preserve"> and oxygen demands decrease, she can be transferred out of the ICU to the general floor until her INR is therapeutic and she is ready for discharge from a surgical standpoint.  </w:t>
      </w:r>
      <w:r w:rsidR="00436813">
        <w:rPr>
          <w:rFonts w:ascii="Times New Roman" w:hAnsi="Times New Roman" w:cs="Times New Roman"/>
          <w:sz w:val="24"/>
          <w:szCs w:val="24"/>
        </w:rPr>
        <w:t xml:space="preserve">A.E. should continue physical therapy as tolerated; guidelines recommend early ambulation over bed rest </w:t>
      </w:r>
      <w:r w:rsidR="00436813" w:rsidRPr="00436813">
        <w:rPr>
          <w:rFonts w:ascii="Times New Roman" w:hAnsi="Times New Roman" w:cs="Times New Roman"/>
          <w:sz w:val="24"/>
          <w:szCs w:val="24"/>
        </w:rPr>
        <w:t xml:space="preserve">(Guyatt et al., 2012).  </w:t>
      </w:r>
      <w:r w:rsidR="00E87402">
        <w:rPr>
          <w:rFonts w:ascii="Times New Roman" w:hAnsi="Times New Roman" w:cs="Times New Roman"/>
          <w:sz w:val="24"/>
          <w:szCs w:val="24"/>
        </w:rPr>
        <w:t xml:space="preserve"> </w:t>
      </w:r>
    </w:p>
    <w:p w14:paraId="401F2701" w14:textId="4B79194F" w:rsidR="00436813" w:rsidRDefault="00436813" w:rsidP="00436813">
      <w:pPr>
        <w:spacing w:line="480" w:lineRule="auto"/>
        <w:rPr>
          <w:rFonts w:ascii="Times New Roman" w:hAnsi="Times New Roman" w:cs="Times New Roman"/>
          <w:b/>
          <w:sz w:val="24"/>
          <w:szCs w:val="24"/>
        </w:rPr>
      </w:pPr>
      <w:r>
        <w:rPr>
          <w:rFonts w:ascii="Times New Roman" w:hAnsi="Times New Roman" w:cs="Times New Roman"/>
          <w:b/>
          <w:sz w:val="24"/>
          <w:szCs w:val="24"/>
        </w:rPr>
        <w:t>Follow Up</w:t>
      </w:r>
    </w:p>
    <w:p w14:paraId="7AA453A5" w14:textId="019C1C20" w:rsidR="004C046F" w:rsidRDefault="00436813" w:rsidP="00436813">
      <w:pPr>
        <w:spacing w:line="480" w:lineRule="auto"/>
        <w:rPr>
          <w:rFonts w:ascii="Times New Roman" w:hAnsi="Times New Roman" w:cs="Times New Roman"/>
          <w:sz w:val="24"/>
          <w:szCs w:val="24"/>
        </w:rPr>
      </w:pPr>
      <w:r>
        <w:rPr>
          <w:rFonts w:ascii="Times New Roman" w:hAnsi="Times New Roman" w:cs="Times New Roman"/>
          <w:sz w:val="24"/>
          <w:szCs w:val="24"/>
        </w:rPr>
        <w:tab/>
      </w:r>
      <w:r w:rsidR="004C046F">
        <w:rPr>
          <w:rFonts w:ascii="Times New Roman" w:hAnsi="Times New Roman" w:cs="Times New Roman"/>
          <w:sz w:val="24"/>
          <w:szCs w:val="24"/>
        </w:rPr>
        <w:t xml:space="preserve">Prior to discharge A.E. and her spouse need education regarding safe anticoagulation management, including taking the Coumadin as prescribed, what to do when doses are missed, and how frequently to have her INR drawn.  Initially </w:t>
      </w:r>
      <w:r w:rsidR="00443F91">
        <w:rPr>
          <w:rFonts w:ascii="Times New Roman" w:hAnsi="Times New Roman" w:cs="Times New Roman"/>
          <w:sz w:val="24"/>
          <w:szCs w:val="24"/>
        </w:rPr>
        <w:t xml:space="preserve">INR levels should be drawn every 2-3 days until a stable dose is achieved and then testing can be reduced to every four to </w:t>
      </w:r>
      <w:r w:rsidR="007E7A0A">
        <w:rPr>
          <w:rFonts w:ascii="Times New Roman" w:hAnsi="Times New Roman" w:cs="Times New Roman"/>
          <w:sz w:val="24"/>
          <w:szCs w:val="24"/>
        </w:rPr>
        <w:t xml:space="preserve">six weeks </w:t>
      </w:r>
      <w:bookmarkStart w:id="62" w:name="C418397144907407I0T418409512268519"/>
      <w:r w:rsidR="007E7A0A">
        <w:rPr>
          <w:rFonts w:ascii="Times New Roman" w:hAnsi="Times New Roman" w:cs="Times New Roman"/>
          <w:sz w:val="24"/>
          <w:szCs w:val="24"/>
        </w:rPr>
        <w:t xml:space="preserve">(Guyatt et al., </w:t>
      </w:r>
      <w:r w:rsidR="007E7A0A" w:rsidRPr="007E7A0A">
        <w:rPr>
          <w:rFonts w:ascii="Times New Roman" w:hAnsi="Times New Roman" w:cs="Times New Roman"/>
          <w:sz w:val="24"/>
          <w:szCs w:val="24"/>
        </w:rPr>
        <w:t>2012</w:t>
      </w:r>
      <w:r w:rsidR="007E7A0A">
        <w:rPr>
          <w:rFonts w:ascii="Times New Roman" w:hAnsi="Times New Roman" w:cs="Times New Roman"/>
          <w:sz w:val="24"/>
          <w:szCs w:val="24"/>
        </w:rPr>
        <w:t>)</w:t>
      </w:r>
      <w:bookmarkEnd w:id="62"/>
      <w:r w:rsidR="007E7A0A">
        <w:rPr>
          <w:rFonts w:ascii="Times New Roman" w:hAnsi="Times New Roman" w:cs="Times New Roman"/>
          <w:sz w:val="24"/>
          <w:szCs w:val="24"/>
        </w:rPr>
        <w:t xml:space="preserve">. P450 cytochromes are responsible for warfarin </w:t>
      </w:r>
      <w:r w:rsidR="00E0392E">
        <w:rPr>
          <w:rFonts w:ascii="Times New Roman" w:hAnsi="Times New Roman" w:cs="Times New Roman"/>
          <w:sz w:val="24"/>
          <w:szCs w:val="24"/>
        </w:rPr>
        <w:t>metabolization</w:t>
      </w:r>
      <w:r w:rsidR="007E7A0A">
        <w:rPr>
          <w:rFonts w:ascii="Times New Roman" w:hAnsi="Times New Roman" w:cs="Times New Roman"/>
          <w:sz w:val="24"/>
          <w:szCs w:val="24"/>
        </w:rPr>
        <w:t xml:space="preserve">, </w:t>
      </w:r>
      <w:r w:rsidR="00B1301A">
        <w:rPr>
          <w:rFonts w:ascii="Times New Roman" w:hAnsi="Times New Roman" w:cs="Times New Roman"/>
          <w:sz w:val="24"/>
          <w:szCs w:val="24"/>
        </w:rPr>
        <w:t xml:space="preserve">consequently there </w:t>
      </w:r>
      <w:r w:rsidR="00B1301A">
        <w:rPr>
          <w:rFonts w:ascii="Times New Roman" w:hAnsi="Times New Roman" w:cs="Times New Roman"/>
          <w:sz w:val="24"/>
          <w:szCs w:val="24"/>
        </w:rPr>
        <w:lastRenderedPageBreak/>
        <w:t>are many medications that will affect INR levels.  Patients</w:t>
      </w:r>
      <w:r w:rsidR="00443F91">
        <w:rPr>
          <w:rFonts w:ascii="Times New Roman" w:hAnsi="Times New Roman" w:cs="Times New Roman"/>
          <w:sz w:val="24"/>
          <w:szCs w:val="24"/>
        </w:rPr>
        <w:t xml:space="preserve"> must be taught to notify other prescr</w:t>
      </w:r>
      <w:r w:rsidR="007E7A0A">
        <w:rPr>
          <w:rFonts w:ascii="Times New Roman" w:hAnsi="Times New Roman" w:cs="Times New Roman"/>
          <w:sz w:val="24"/>
          <w:szCs w:val="24"/>
        </w:rPr>
        <w:t xml:space="preserve">ibers that they are on warfarin </w:t>
      </w:r>
      <w:r w:rsidR="000D09F8">
        <w:rPr>
          <w:rFonts w:ascii="Times New Roman" w:hAnsi="Times New Roman" w:cs="Times New Roman"/>
          <w:sz w:val="24"/>
          <w:szCs w:val="24"/>
        </w:rPr>
        <w:t>before starting</w:t>
      </w:r>
      <w:r w:rsidR="00B1301A">
        <w:rPr>
          <w:rFonts w:ascii="Times New Roman" w:hAnsi="Times New Roman" w:cs="Times New Roman"/>
          <w:sz w:val="24"/>
          <w:szCs w:val="24"/>
        </w:rPr>
        <w:t xml:space="preserve"> on any new medications</w:t>
      </w:r>
      <w:r w:rsidR="00443F91">
        <w:rPr>
          <w:rFonts w:ascii="Times New Roman" w:hAnsi="Times New Roman" w:cs="Times New Roman"/>
          <w:sz w:val="24"/>
          <w:szCs w:val="24"/>
        </w:rPr>
        <w:t>, especially antibiotics.  If the ANCP adjusts th</w:t>
      </w:r>
      <w:r w:rsidR="00B1301A">
        <w:rPr>
          <w:rFonts w:ascii="Times New Roman" w:hAnsi="Times New Roman" w:cs="Times New Roman"/>
          <w:sz w:val="24"/>
          <w:szCs w:val="24"/>
        </w:rPr>
        <w:t xml:space="preserve">e dosing regimen, the </w:t>
      </w:r>
      <w:r w:rsidR="00443F91">
        <w:rPr>
          <w:rFonts w:ascii="Times New Roman" w:hAnsi="Times New Roman" w:cs="Times New Roman"/>
          <w:sz w:val="24"/>
          <w:szCs w:val="24"/>
        </w:rPr>
        <w:t>patient will need more frequent monitoring until the dose i</w:t>
      </w:r>
      <w:r w:rsidR="007E7A0A">
        <w:rPr>
          <w:rFonts w:ascii="Times New Roman" w:hAnsi="Times New Roman" w:cs="Times New Roman"/>
          <w:sz w:val="24"/>
          <w:szCs w:val="24"/>
        </w:rPr>
        <w:t xml:space="preserve">s again stable </w:t>
      </w:r>
      <w:bookmarkStart w:id="63" w:name="C418397144907407I0T418409516550926"/>
      <w:r w:rsidR="007E7A0A">
        <w:rPr>
          <w:rFonts w:ascii="Times New Roman" w:hAnsi="Times New Roman" w:cs="Times New Roman"/>
          <w:sz w:val="24"/>
          <w:szCs w:val="24"/>
        </w:rPr>
        <w:t xml:space="preserve">(Guyatt et al., </w:t>
      </w:r>
      <w:r w:rsidR="007E7A0A" w:rsidRPr="007E7A0A">
        <w:rPr>
          <w:rFonts w:ascii="Times New Roman" w:hAnsi="Times New Roman" w:cs="Times New Roman"/>
          <w:sz w:val="24"/>
          <w:szCs w:val="24"/>
        </w:rPr>
        <w:t>2012</w:t>
      </w:r>
      <w:r w:rsidR="007E7A0A">
        <w:rPr>
          <w:rFonts w:ascii="Times New Roman" w:hAnsi="Times New Roman" w:cs="Times New Roman"/>
          <w:sz w:val="24"/>
          <w:szCs w:val="24"/>
        </w:rPr>
        <w:t>)</w:t>
      </w:r>
      <w:bookmarkEnd w:id="63"/>
      <w:r w:rsidR="007E7A0A">
        <w:rPr>
          <w:rFonts w:ascii="Times New Roman" w:hAnsi="Times New Roman" w:cs="Times New Roman"/>
          <w:sz w:val="24"/>
          <w:szCs w:val="24"/>
        </w:rPr>
        <w:t xml:space="preserve">.  </w:t>
      </w:r>
      <w:r w:rsidR="00B1301A" w:rsidRPr="007E7A0A">
        <w:rPr>
          <w:rFonts w:ascii="Times New Roman" w:hAnsi="Times New Roman" w:cs="Times New Roman"/>
          <w:sz w:val="24"/>
          <w:szCs w:val="24"/>
        </w:rPr>
        <w:t>There</w:t>
      </w:r>
      <w:r w:rsidR="00B1301A">
        <w:rPr>
          <w:rFonts w:ascii="Times New Roman" w:hAnsi="Times New Roman" w:cs="Times New Roman"/>
          <w:sz w:val="24"/>
          <w:szCs w:val="24"/>
        </w:rPr>
        <w:t xml:space="preserve"> are multiple supplement and dietary considerations for patients on Coumadin</w:t>
      </w:r>
      <w:r w:rsidR="00EB1D4B">
        <w:rPr>
          <w:rFonts w:ascii="Times New Roman" w:hAnsi="Times New Roman" w:cs="Times New Roman"/>
          <w:sz w:val="24"/>
          <w:szCs w:val="24"/>
        </w:rPr>
        <w:t xml:space="preserve">.  Alcohol consumption should be kept to a minimum and foods high in vitamin K don’t need to be avoided, but consistent consumption is important for dosing stability.  </w:t>
      </w:r>
    </w:p>
    <w:p w14:paraId="48ED349B" w14:textId="05A57950" w:rsidR="00650BF6" w:rsidRDefault="007E7A0A" w:rsidP="00650BF6">
      <w:pPr>
        <w:spacing w:line="480" w:lineRule="auto"/>
        <w:rPr>
          <w:rFonts w:ascii="Times New Roman" w:hAnsi="Times New Roman" w:cs="Times New Roman"/>
          <w:sz w:val="24"/>
          <w:szCs w:val="24"/>
        </w:rPr>
      </w:pPr>
      <w:r>
        <w:rPr>
          <w:rFonts w:ascii="Times New Roman" w:hAnsi="Times New Roman" w:cs="Times New Roman"/>
          <w:sz w:val="24"/>
          <w:szCs w:val="24"/>
        </w:rPr>
        <w:tab/>
      </w:r>
      <w:r w:rsidR="000B4329">
        <w:rPr>
          <w:rFonts w:ascii="Times New Roman" w:hAnsi="Times New Roman" w:cs="Times New Roman"/>
          <w:sz w:val="24"/>
          <w:szCs w:val="24"/>
        </w:rPr>
        <w:t>It</w:t>
      </w:r>
      <w:r w:rsidR="00A54837">
        <w:rPr>
          <w:rFonts w:ascii="Times New Roman" w:hAnsi="Times New Roman" w:cs="Times New Roman"/>
          <w:sz w:val="24"/>
          <w:szCs w:val="24"/>
        </w:rPr>
        <w:t>’</w:t>
      </w:r>
      <w:r w:rsidR="000B4329">
        <w:rPr>
          <w:rFonts w:ascii="Times New Roman" w:hAnsi="Times New Roman" w:cs="Times New Roman"/>
          <w:sz w:val="24"/>
          <w:szCs w:val="24"/>
        </w:rPr>
        <w:t xml:space="preserve">s important to remember general health promotion education </w:t>
      </w:r>
      <w:r w:rsidR="00A54837">
        <w:rPr>
          <w:rFonts w:ascii="Times New Roman" w:hAnsi="Times New Roman" w:cs="Times New Roman"/>
          <w:sz w:val="24"/>
          <w:szCs w:val="24"/>
        </w:rPr>
        <w:t xml:space="preserve">for A.E.  For patients with coronary artery disease and hypertension, class IA recommendations on lifestyle management to reduce cardiovascular risk include: consume a diet of fruits, vegetables, whole grains, fish, legumes, and low fat dairy products; limit sweets and red meat; reduce saturated fat intake; and lower sodium intake </w:t>
      </w:r>
      <w:bookmarkStart w:id="64" w:name="C418412364699074I0T418412405902778"/>
      <w:r w:rsidR="00650BF6">
        <w:rPr>
          <w:rFonts w:ascii="Times New Roman" w:hAnsi="Times New Roman" w:cs="Times New Roman"/>
          <w:sz w:val="24"/>
          <w:szCs w:val="24"/>
        </w:rPr>
        <w:t>(Eckel et al., 2013)</w:t>
      </w:r>
      <w:bookmarkEnd w:id="64"/>
      <w:r w:rsidR="00AC70EE">
        <w:rPr>
          <w:rFonts w:ascii="Times New Roman" w:hAnsi="Times New Roman" w:cs="Times New Roman"/>
          <w:sz w:val="24"/>
          <w:szCs w:val="24"/>
        </w:rPr>
        <w:t xml:space="preserve">.  Guidelines also recommend 40-minute sessions of moderate to vigorous aerobic physical activity 3-4 times a week, this is a level IIA recommendation </w:t>
      </w:r>
      <w:bookmarkStart w:id="65" w:name="C418412364699074I0T418412481018519"/>
      <w:r w:rsidR="00AC70EE">
        <w:rPr>
          <w:rFonts w:ascii="Times New Roman" w:hAnsi="Times New Roman" w:cs="Times New Roman"/>
          <w:sz w:val="24"/>
          <w:szCs w:val="24"/>
        </w:rPr>
        <w:t>(Eckel et al., 2013)</w:t>
      </w:r>
      <w:bookmarkEnd w:id="65"/>
      <w:r w:rsidR="00AC70EE">
        <w:rPr>
          <w:rFonts w:ascii="Times New Roman" w:hAnsi="Times New Roman" w:cs="Times New Roman"/>
          <w:sz w:val="24"/>
          <w:szCs w:val="24"/>
        </w:rPr>
        <w:t xml:space="preserve">.  Physical therapy will be working with A.E. after discharge and her level of vigorous physical activity will likely be limited by her injury, however, </w:t>
      </w:r>
      <w:r w:rsidR="002B796E">
        <w:rPr>
          <w:rFonts w:ascii="Times New Roman" w:hAnsi="Times New Roman" w:cs="Times New Roman"/>
          <w:sz w:val="24"/>
          <w:szCs w:val="24"/>
        </w:rPr>
        <w:t xml:space="preserve">this are recommendations to work towards as therapy progresses.  It is also important that A.E. that receives regular immunizations, including the flu vaccine yearly and pneumococcal vaccine every </w:t>
      </w:r>
      <w:r w:rsidR="00101ECA">
        <w:rPr>
          <w:rFonts w:ascii="Times New Roman" w:hAnsi="Times New Roman" w:cs="Times New Roman"/>
          <w:sz w:val="24"/>
          <w:szCs w:val="24"/>
        </w:rPr>
        <w:t xml:space="preserve">five years.  Prior to discharge A.E. was provided with education about warfarin, including how to take it, how to handle missed doses, and food and drug interactions.  It is important to reiterate these teaching points at follow up appointments.  Patient medication lists (including over the counter and supplements) must be reviewed and confirmed with the patient at every appointment.  It becomes particularly important to review the signs and symptoms of PE and </w:t>
      </w:r>
      <w:r w:rsidR="00101ECA">
        <w:rPr>
          <w:rFonts w:ascii="Times New Roman" w:hAnsi="Times New Roman" w:cs="Times New Roman"/>
          <w:sz w:val="24"/>
          <w:szCs w:val="24"/>
        </w:rPr>
        <w:lastRenderedPageBreak/>
        <w:t xml:space="preserve">DVT once the warfarin is discontinued because of reoccurrence, especially within the first year when reoccurrence is most likely.  </w:t>
      </w:r>
    </w:p>
    <w:p w14:paraId="576FA1CA" w14:textId="77777777" w:rsidR="00650BF6" w:rsidRDefault="00650BF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B2D5380" w14:textId="132C023B" w:rsidR="00650BF6" w:rsidRDefault="00650BF6" w:rsidP="00650BF6">
      <w:pPr>
        <w:pStyle w:val="APAHeadingCenterIncludedInTOC"/>
      </w:pPr>
      <w:r>
        <w:lastRenderedPageBreak/>
        <w:t>References</w:t>
      </w:r>
    </w:p>
    <w:p w14:paraId="1A5E5073" w14:textId="7B65DEE4" w:rsidR="00650BF6" w:rsidRDefault="00650BF6" w:rsidP="00650BF6">
      <w:pPr>
        <w:pStyle w:val="APAReference"/>
      </w:pPr>
      <w:bookmarkStart w:id="66" w:name="R418216029861111I0"/>
      <w:r>
        <w:t xml:space="preserve">Brunett, P., Yarris, L., &amp; Cevik, A. (2011). Pulmonary trauma. In J. Tintinalli, J. Stapczynski, O. Ma, D. Cline, R. Cydulka, &amp; G. Meckler (Eds.), </w:t>
      </w:r>
      <w:r>
        <w:rPr>
          <w:i/>
        </w:rPr>
        <w:t xml:space="preserve">Tintinalli’s Emergency Medicine: A Comprehensive Study Guide </w:t>
      </w:r>
      <w:r>
        <w:t>(7th ed., Ch. 258). Retrieved from http://accessmedicine.mhmedical.com.ezproxy.libraries.wright.edu:2048/content.aspx?bookid=348&amp;Sectionid=40381746. Accessed July 01, 2014.</w:t>
      </w:r>
      <w:bookmarkEnd w:id="66"/>
    </w:p>
    <w:p w14:paraId="0E24DC0C" w14:textId="2E20CE8C" w:rsidR="00650BF6" w:rsidRDefault="00650BF6" w:rsidP="00650BF6">
      <w:pPr>
        <w:pStyle w:val="APAReference"/>
      </w:pPr>
      <w:bookmarkStart w:id="67" w:name="R418384122222222I0"/>
      <w:r>
        <w:t xml:space="preserve">Bulger, E., Arneson, M., Mock, C., &amp; Jurkovich, G. (2000). Rib fractures in the elderly. </w:t>
      </w:r>
      <w:r>
        <w:rPr>
          <w:i/>
        </w:rPr>
        <w:t>The Journal of Trauma: Injury, Infection, and Critical Care</w:t>
      </w:r>
      <w:r>
        <w:t xml:space="preserve">, </w:t>
      </w:r>
      <w:r>
        <w:rPr>
          <w:i/>
        </w:rPr>
        <w:t>48</w:t>
      </w:r>
      <w:r>
        <w:t>, 1040-1047.</w:t>
      </w:r>
      <w:bookmarkEnd w:id="67"/>
    </w:p>
    <w:p w14:paraId="3BA09711" w14:textId="64F77B42" w:rsidR="00650BF6" w:rsidRDefault="00650BF6" w:rsidP="00650BF6">
      <w:pPr>
        <w:pStyle w:val="APAReference"/>
      </w:pPr>
      <w:bookmarkStart w:id="68" w:name="R418393152199074I0"/>
      <w:r>
        <w:t xml:space="preserve">Cardinale, L., Volpicelli, G., Lamorte, A., Martino, J., &amp; Veltri, A. (2012). Revisiting signs, strengths, and weakness of standard chest radiography in patients of acute dyspnea in the emergency department . </w:t>
      </w:r>
      <w:r>
        <w:rPr>
          <w:i/>
        </w:rPr>
        <w:t>Journal of Thoracic Disease</w:t>
      </w:r>
      <w:r>
        <w:t xml:space="preserve">, </w:t>
      </w:r>
      <w:r>
        <w:rPr>
          <w:i/>
        </w:rPr>
        <w:t>4</w:t>
      </w:r>
      <w:r>
        <w:t>, 398-407. http://dx.doi.org/10.3978/j.issn.2072-1439.2012.05.05</w:t>
      </w:r>
      <w:bookmarkEnd w:id="68"/>
    </w:p>
    <w:p w14:paraId="05407151" w14:textId="7E07B677" w:rsidR="00650BF6" w:rsidRDefault="00650BF6" w:rsidP="00650BF6">
      <w:pPr>
        <w:pStyle w:val="APAReference"/>
      </w:pPr>
      <w:bookmarkStart w:id="69" w:name="R417724709027778I0"/>
      <w:r>
        <w:t xml:space="preserve">Chesnutt, M., Prendergast, T., &amp; Tavan, E. (2014). Pulmonary disorders. In M. Papadakis, S. McPhee, &amp; M. Rabow (Eds.), </w:t>
      </w:r>
      <w:r>
        <w:rPr>
          <w:i/>
        </w:rPr>
        <w:t xml:space="preserve">Current Medical Diagnosis and Treatment </w:t>
      </w:r>
      <w:r>
        <w:t>(53rd ed., pp. 234-314). United States: McGraw Hill.</w:t>
      </w:r>
      <w:bookmarkEnd w:id="69"/>
    </w:p>
    <w:p w14:paraId="08EFDCE2" w14:textId="400CDB66" w:rsidR="00650BF6" w:rsidRDefault="00650BF6" w:rsidP="00650BF6">
      <w:pPr>
        <w:pStyle w:val="APAReference"/>
      </w:pPr>
      <w:bookmarkStart w:id="70" w:name="R418385669907407I0"/>
      <w:r>
        <w:t xml:space="preserve">Cooper, Z., &amp; Ashley, S. (2012). Postoperative Complications. In S. McKean, J. Ross, D. Dressler, D. Brotman, &amp; J. Ginsberg (Eds.), </w:t>
      </w:r>
      <w:r>
        <w:rPr>
          <w:i/>
        </w:rPr>
        <w:t xml:space="preserve">Principles and Practice of Hospital Medicine </w:t>
      </w:r>
      <w:r>
        <w:t>(Ch. 46). Retrieved from http://accessmedicine.mhmedical.com.ezproxy.libraries.wright.edu:2048/content.aspx?bookid=496&amp;Sectionid=41304010.</w:t>
      </w:r>
      <w:bookmarkEnd w:id="70"/>
    </w:p>
    <w:p w14:paraId="4849AE72" w14:textId="033590F4" w:rsidR="00650BF6" w:rsidRDefault="00650BF6" w:rsidP="00650BF6">
      <w:pPr>
        <w:pStyle w:val="APAReference"/>
      </w:pPr>
      <w:bookmarkStart w:id="71" w:name="R418412364699074I0"/>
      <w:r>
        <w:t xml:space="preserve">Eckel, R., Jakicic, J., Ard, J., Hubbard, V., De Jesus, J., Lee, I., ... Yanovski, S. (2013). 2013 AHA/ACC guideline of lifestyle </w:t>
      </w:r>
      <w:r w:rsidR="00101ECA">
        <w:t>management</w:t>
      </w:r>
      <w:r>
        <w:t xml:space="preserve"> to reduce cardiovascular risk: A report of </w:t>
      </w:r>
      <w:r>
        <w:lastRenderedPageBreak/>
        <w:t xml:space="preserve">the American College of Cardiology/American Heart Association Task Force on Practice Guidelines. </w:t>
      </w:r>
      <w:r>
        <w:rPr>
          <w:i/>
        </w:rPr>
        <w:t>Circulation</w:t>
      </w:r>
      <w:r>
        <w:t>. http://dx.doi.org/10.1161/01.cir.0000437740.48606.d1</w:t>
      </w:r>
      <w:bookmarkEnd w:id="71"/>
    </w:p>
    <w:p w14:paraId="65CDF080" w14:textId="1E1CAEC5" w:rsidR="00650BF6" w:rsidRDefault="00650BF6" w:rsidP="00650BF6">
      <w:pPr>
        <w:pStyle w:val="APAReference"/>
      </w:pPr>
      <w:bookmarkStart w:id="72" w:name="R418389411921296I0"/>
      <w:r>
        <w:t xml:space="preserve">Eisenhuber, E., Schaefer-Prokop, C., Prosch, H., &amp; Schima, W. (2012). Bedside chest radiography. </w:t>
      </w:r>
      <w:r>
        <w:rPr>
          <w:i/>
        </w:rPr>
        <w:t>Respiratory Care</w:t>
      </w:r>
      <w:r>
        <w:t xml:space="preserve">, </w:t>
      </w:r>
      <w:r>
        <w:rPr>
          <w:i/>
        </w:rPr>
        <w:t>57</w:t>
      </w:r>
      <w:r>
        <w:t>, 427-443.</w:t>
      </w:r>
      <w:bookmarkEnd w:id="72"/>
    </w:p>
    <w:p w14:paraId="4D6985F8" w14:textId="78DC7F95" w:rsidR="00650BF6" w:rsidRDefault="00650BF6" w:rsidP="00650BF6">
      <w:pPr>
        <w:pStyle w:val="APAReference"/>
      </w:pPr>
      <w:bookmarkStart w:id="73" w:name="R418385723726852I0"/>
      <w:r>
        <w:t xml:space="preserve">Fleisher, L., Beckman, J., Brown, K., Calkins, H., Chaikof, E., Fleischmann, K., ... Robb, J. (2007). ACC/AHA 2007 guidelines on perioperative cardiovascular evaluation and care for non-cardiac surgery. </w:t>
      </w:r>
      <w:r>
        <w:rPr>
          <w:i/>
        </w:rPr>
        <w:t>Circulation</w:t>
      </w:r>
      <w:r>
        <w:t xml:space="preserve">, </w:t>
      </w:r>
      <w:r>
        <w:rPr>
          <w:i/>
        </w:rPr>
        <w:t>116</w:t>
      </w:r>
      <w:r>
        <w:t>, e418-e500. http://dx.doi.org/10.1161/_CIRCULATIONAHA.107.185699</w:t>
      </w:r>
      <w:bookmarkEnd w:id="73"/>
    </w:p>
    <w:p w14:paraId="3E1760C7" w14:textId="0B1B5482" w:rsidR="00650BF6" w:rsidRDefault="00650BF6" w:rsidP="00650BF6">
      <w:pPr>
        <w:pStyle w:val="APAReference"/>
      </w:pPr>
      <w:bookmarkStart w:id="74" w:name="R418284593750000I0"/>
      <w:r>
        <w:t xml:space="preserve">Green, G., &amp; Hill, P. (2011). Chest pain: cardiac or not. In J. Stapcz, O. Ma, D. Cline, R. Cydulka, &amp; G. Meckler (Eds.), </w:t>
      </w:r>
      <w:r>
        <w:rPr>
          <w:i/>
        </w:rPr>
        <w:t xml:space="preserve">Tintinalli’s Emergency Medicine: A Comprehensive Study Guide </w:t>
      </w:r>
      <w:r>
        <w:t>(7th ed., Ch. 52). Retrieved from http://accessmedicine.mhmedical.com.ezproxy.libraries.wright.edu:2048/content.aspx?bookid=348&amp;Sectionid=40381517.</w:t>
      </w:r>
      <w:bookmarkEnd w:id="74"/>
    </w:p>
    <w:p w14:paraId="3285BE78" w14:textId="7F519412" w:rsidR="00650BF6" w:rsidRDefault="00650BF6" w:rsidP="00650BF6">
      <w:pPr>
        <w:pStyle w:val="APAReference"/>
      </w:pPr>
      <w:bookmarkStart w:id="75" w:name="R418397144907407I0"/>
      <w:r>
        <w:t xml:space="preserve">Guyatt, G., Akl, E., Crowther, M., Gutterman, D., &amp; Schunemann, H. (2012). Antithrombotic therapy and prevention of thrombosis, 9th ed: American College of </w:t>
      </w:r>
      <w:r>
        <w:rPr>
          <w:i/>
        </w:rPr>
        <w:t>Chest</w:t>
      </w:r>
      <w:r>
        <w:t xml:space="preserve"> Physicians evidenced-based clinical practice guidelines. Chest, </w:t>
      </w:r>
      <w:r>
        <w:rPr>
          <w:i/>
        </w:rPr>
        <w:t>141</w:t>
      </w:r>
      <w:r>
        <w:t>, 7-47.</w:t>
      </w:r>
      <w:bookmarkEnd w:id="75"/>
    </w:p>
    <w:p w14:paraId="77AA6F18" w14:textId="3C829C46" w:rsidR="00650BF6" w:rsidRDefault="00650BF6" w:rsidP="00650BF6">
      <w:pPr>
        <w:pStyle w:val="APAReference"/>
      </w:pPr>
      <w:bookmarkStart w:id="76" w:name="R418392925000000I0"/>
      <w:r>
        <w:t xml:space="preserve">Jacobson, F., &amp; McKean, S. (2012). Basic Chest Radiography. In S. McKean, J. Ross, D. Dressler, D. Brotman, &amp; J. Ginsberg (Eds.), </w:t>
      </w:r>
      <w:r>
        <w:rPr>
          <w:i/>
        </w:rPr>
        <w:t xml:space="preserve">Principles and Practice of Hospital Medicine </w:t>
      </w:r>
      <w:r>
        <w:t>(Ch. 107). Retrieved from http://accessmedicine.mhmedical.com.ezproxy.libraries.wright.edu:2048/content.aspx?bookid=496&amp;Sectionid=41304082.</w:t>
      </w:r>
      <w:bookmarkEnd w:id="76"/>
    </w:p>
    <w:p w14:paraId="79B20105" w14:textId="7347E559" w:rsidR="00650BF6" w:rsidRDefault="00650BF6" w:rsidP="00650BF6">
      <w:pPr>
        <w:pStyle w:val="APAReference"/>
      </w:pPr>
      <w:bookmarkStart w:id="77" w:name="R418409038888889I0"/>
      <w:r>
        <w:t xml:space="preserve">Jaff, M., McMurty, S., Archer, S., Cushman, M., Goldenberg, N., Goldhaber, S., ... Zierler, B. (2011). Management of massive and submassive pulmonary embolism, illiofemoral deep </w:t>
      </w:r>
      <w:r>
        <w:lastRenderedPageBreak/>
        <w:t xml:space="preserve">vein thrombosis, and chronic thromboembolic pulmonary hypertension. </w:t>
      </w:r>
      <w:r>
        <w:rPr>
          <w:i/>
        </w:rPr>
        <w:t>Circulation</w:t>
      </w:r>
      <w:r>
        <w:t xml:space="preserve">, </w:t>
      </w:r>
      <w:r>
        <w:rPr>
          <w:i/>
        </w:rPr>
        <w:t>123</w:t>
      </w:r>
      <w:r>
        <w:t>, 1788-1830. http://dx.doi.org/10.1161/_CIR.0b013e318214914f</w:t>
      </w:r>
      <w:bookmarkEnd w:id="77"/>
    </w:p>
    <w:p w14:paraId="28367960" w14:textId="2FED3D3F" w:rsidR="00650BF6" w:rsidRDefault="00650BF6" w:rsidP="00650BF6">
      <w:pPr>
        <w:pStyle w:val="APAReference"/>
      </w:pPr>
      <w:bookmarkStart w:id="78" w:name="R418384687962963I0"/>
      <w:r>
        <w:t xml:space="preserve">Kim, D., Kobayashi, L., Barmparas, G., Fortlage, D., Ba, D., Curry, T., &amp; Coimbra, R. (2012). Venous thromboembolism in the elderly:  The result of comorbid conditions or a consequence of injury? </w:t>
      </w:r>
      <w:r>
        <w:rPr>
          <w:i/>
        </w:rPr>
        <w:t>Trauma and Acute Care Surgery</w:t>
      </w:r>
      <w:r>
        <w:t xml:space="preserve">, </w:t>
      </w:r>
      <w:r>
        <w:rPr>
          <w:i/>
        </w:rPr>
        <w:t>75</w:t>
      </w:r>
      <w:r>
        <w:t>, 1286-1291. http://dx.doi.org/10.1097/TA.0b013e31824ef9ec</w:t>
      </w:r>
      <w:bookmarkEnd w:id="78"/>
    </w:p>
    <w:p w14:paraId="3B53687D" w14:textId="05076E34" w:rsidR="00650BF6" w:rsidRDefault="00650BF6" w:rsidP="00650BF6">
      <w:pPr>
        <w:pStyle w:val="APAReference"/>
      </w:pPr>
      <w:bookmarkStart w:id="79" w:name="R418284977777778I0"/>
      <w:r>
        <w:t xml:space="preserve">Kline, J. (2011). Thromboembolism. In J. Tintinalli, J. Stapczynski, O. Ma, D. Cline, R. Cydulka, &amp; G. Meckler (Eds.), </w:t>
      </w:r>
      <w:r>
        <w:rPr>
          <w:i/>
        </w:rPr>
        <w:t xml:space="preserve">Tintinalli’s Emergency Medicine: A Comprehensive Study Guide </w:t>
      </w:r>
      <w:r>
        <w:t>(7th ed., Ch. 60). Retrieved from http://accessmedicine.mhmedical.com.ezproxy.libraries.wright.edu:2048/content.aspx?bookid=348&amp;Sectionid=40381525.</w:t>
      </w:r>
      <w:bookmarkEnd w:id="79"/>
    </w:p>
    <w:p w14:paraId="091B7C3D" w14:textId="5E4E36ED" w:rsidR="00650BF6" w:rsidRDefault="00650BF6" w:rsidP="00650BF6">
      <w:pPr>
        <w:pStyle w:val="APAReference"/>
      </w:pPr>
      <w:bookmarkStart w:id="80" w:name="R418385146527778I0"/>
      <w:r>
        <w:t xml:space="preserve">Mariano, E. (2013). Anesthesia for Orthopedic surgery. In J. Butterworth, D. Mackey, &amp; J. Wasnick (Eds.), </w:t>
      </w:r>
      <w:r>
        <w:rPr>
          <w:i/>
        </w:rPr>
        <w:t xml:space="preserve">Morgan and Mikhail’s Clinical Anesthesiology </w:t>
      </w:r>
      <w:r>
        <w:t>(5th ed., Ch. 38). Retrieved from http://accessmedicine.mhmedical.com.ezproxy.libraries.wright.edu:2048/content.aspx?bookid=564&amp;Sectionid=42800570.</w:t>
      </w:r>
      <w:bookmarkEnd w:id="80"/>
    </w:p>
    <w:p w14:paraId="799DFCFC" w14:textId="4D7854CD" w:rsidR="00650BF6" w:rsidRDefault="00650BF6" w:rsidP="00650BF6">
      <w:pPr>
        <w:pStyle w:val="APAReference"/>
      </w:pPr>
      <w:bookmarkStart w:id="81" w:name="R418393831365741I0"/>
      <w:r>
        <w:t xml:space="preserve">Nana-Sinkam, P. (2003). Pulmonary thromboembolism. In M. Hanley, &amp; C. Welsh (Eds.), </w:t>
      </w:r>
      <w:r>
        <w:rPr>
          <w:i/>
        </w:rPr>
        <w:t xml:space="preserve">Current Diagnosis and Treatment in Pulmonary Medicine </w:t>
      </w:r>
      <w:r>
        <w:t>(Ch. 19). Retrieved from http://accessmedicine.mhmedical.com.ezproxy.libraries.wright.edu:2048/content.aspx?bookid=346&amp;Sectionid=39883269.</w:t>
      </w:r>
      <w:bookmarkEnd w:id="81"/>
    </w:p>
    <w:p w14:paraId="1C5A1AE3" w14:textId="4E41FF7B" w:rsidR="00650BF6" w:rsidRDefault="00650BF6" w:rsidP="00650BF6">
      <w:pPr>
        <w:pStyle w:val="APAReference"/>
      </w:pPr>
      <w:bookmarkStart w:id="82" w:name="R418393570949074I0"/>
      <w:r>
        <w:t xml:space="preserve">O’Gara, P., Kushner, F., Ascheim, D., Casey, D., Chung, M., De Lemos, J., ... Zhao, D. (2013). 2013 ACCF/AHA guideline for the management of ST-elevation myocardial infarction. </w:t>
      </w:r>
      <w:r>
        <w:rPr>
          <w:i/>
        </w:rPr>
        <w:t>Circulation</w:t>
      </w:r>
      <w:r>
        <w:t xml:space="preserve">, </w:t>
      </w:r>
      <w:r>
        <w:rPr>
          <w:i/>
        </w:rPr>
        <w:t>127</w:t>
      </w:r>
      <w:r>
        <w:t>, e362-e425. http://dx.doi.org/10.1161/_CIR.0b013e3182742cf6</w:t>
      </w:r>
      <w:bookmarkEnd w:id="82"/>
    </w:p>
    <w:p w14:paraId="54F2E66D" w14:textId="4A03DDD4" w:rsidR="00650BF6" w:rsidRDefault="00650BF6" w:rsidP="00650BF6">
      <w:pPr>
        <w:pStyle w:val="APAReference"/>
      </w:pPr>
      <w:bookmarkStart w:id="83" w:name="R418386536226852I0"/>
      <w:r>
        <w:lastRenderedPageBreak/>
        <w:t xml:space="preserve">Plourde, M., Emond, M., Lavoie, A., Guimont, C., LeSage, N., Chauny, J., ... Dufresne, M. (2014). Cohort study on the prevalence and risk factors for delayed pulmonary complications in adults following minor blunt thoracic trauma. </w:t>
      </w:r>
      <w:r>
        <w:rPr>
          <w:i/>
        </w:rPr>
        <w:t xml:space="preserve">Canadian Journal of Emergency Medicine </w:t>
      </w:r>
      <w:r>
        <w:t xml:space="preserve">, </w:t>
      </w:r>
      <w:r>
        <w:rPr>
          <w:i/>
        </w:rPr>
        <w:t>16</w:t>
      </w:r>
      <w:r>
        <w:t>, 136-143.</w:t>
      </w:r>
      <w:bookmarkEnd w:id="83"/>
    </w:p>
    <w:p w14:paraId="1161EAA1" w14:textId="1BB095F6" w:rsidR="00650BF6" w:rsidRDefault="00650BF6" w:rsidP="00650BF6">
      <w:pPr>
        <w:pStyle w:val="APAReference"/>
      </w:pPr>
      <w:bookmarkStart w:id="84" w:name="R418384576041667I0"/>
      <w:r>
        <w:t xml:space="preserve">Raskob, G., Hull, R., &amp; Pineo, G. (2010). Venous thrombosis. In M. Lichtman, T. Kipps, U. Seligsohn, K. Kaushansky, &amp; J. Prchal (Eds.), </w:t>
      </w:r>
      <w:r>
        <w:rPr>
          <w:i/>
        </w:rPr>
        <w:t xml:space="preserve">Williams Hematology </w:t>
      </w:r>
      <w:r>
        <w:t>(8th ed., Ch. 134). Retrieved from http://accessmedicine.mhmedical.com.ezproxy.libraries.wright.edu:2048/content.aspx?bookid=358&amp;Sectionid=39835958.</w:t>
      </w:r>
      <w:bookmarkEnd w:id="84"/>
    </w:p>
    <w:p w14:paraId="6075CDF1" w14:textId="4C1811D0" w:rsidR="00650BF6" w:rsidRDefault="00650BF6" w:rsidP="00650BF6">
      <w:pPr>
        <w:pStyle w:val="APAReference"/>
      </w:pPr>
      <w:bookmarkStart w:id="85" w:name="R418383991203704I0"/>
      <w:r>
        <w:t xml:space="preserve">Sahr, S., Webb, M., Renner, C., Sokol, R., &amp; Swegle, J. (2013). Implementation of a rib fracture triage protocol in elderly trauma patients. </w:t>
      </w:r>
      <w:r>
        <w:rPr>
          <w:i/>
        </w:rPr>
        <w:t>Journal of Trauma Nursing</w:t>
      </w:r>
      <w:r>
        <w:t>, 20, 172-175. http://dx.doi.org/10.1097/JTN.OœOOOOOOOOOO(X)8</w:t>
      </w:r>
      <w:bookmarkEnd w:id="85"/>
    </w:p>
    <w:p w14:paraId="527041FC" w14:textId="261AC46F" w:rsidR="00650BF6" w:rsidRDefault="00650BF6" w:rsidP="00650BF6">
      <w:pPr>
        <w:pStyle w:val="APAReference"/>
      </w:pPr>
      <w:bookmarkStart w:id="86" w:name="R418389667708333I0"/>
      <w:r>
        <w:t xml:space="preserve">Torbicki, A., Perrier, A., Konstantinides, S., Agnelli, G., Galie, N., Pruszczyk, P., ... Bassand, J. (2008). Guidelines on the diagnosis and management of acute pulmonary embolism. </w:t>
      </w:r>
      <w:r>
        <w:rPr>
          <w:i/>
        </w:rPr>
        <w:t>European Heart Journal</w:t>
      </w:r>
      <w:r>
        <w:t xml:space="preserve">, </w:t>
      </w:r>
      <w:r>
        <w:rPr>
          <w:i/>
        </w:rPr>
        <w:t>29</w:t>
      </w:r>
      <w:r>
        <w:t>, 2276-2315. http://dx.doi.org/10.1093/eurheartj/ehn310</w:t>
      </w:r>
      <w:bookmarkEnd w:id="86"/>
    </w:p>
    <w:p w14:paraId="6BEE98DC" w14:textId="0850EC31" w:rsidR="00650BF6" w:rsidRPr="00650BF6" w:rsidRDefault="00650BF6" w:rsidP="00650BF6">
      <w:pPr>
        <w:pStyle w:val="APAReference"/>
      </w:pPr>
      <w:bookmarkStart w:id="87" w:name="R418394204513889I0"/>
      <w:r>
        <w:t xml:space="preserve">Winer-Muram, H., Rydberg, J., Johnson, M., Tarver, R., Williams, M., &amp; Shah, H. (2004). Suspected acute pulmonary embolism: evaluation with multi-detector row CT versus digital subtraction pulmonary arteriography . </w:t>
      </w:r>
      <w:r>
        <w:rPr>
          <w:i/>
        </w:rPr>
        <w:t>Radiology</w:t>
      </w:r>
      <w:r>
        <w:t xml:space="preserve">, </w:t>
      </w:r>
      <w:r>
        <w:rPr>
          <w:i/>
        </w:rPr>
        <w:t>233</w:t>
      </w:r>
      <w:r>
        <w:t>, 806-815.</w:t>
      </w:r>
      <w:bookmarkEnd w:id="87"/>
    </w:p>
    <w:p w14:paraId="3C1606C4" w14:textId="7FF1D28E" w:rsidR="006253E2" w:rsidRDefault="006253E2" w:rsidP="006253E2">
      <w:pPr>
        <w:pStyle w:val="APAHeadingCenterIncludedInTOC"/>
      </w:pPr>
    </w:p>
    <w:sectPr w:rsidR="006253E2" w:rsidSect="0091639B">
      <w:headerReference w:type="default" r:id="rId14"/>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02ACB" w14:textId="77777777" w:rsidR="00437029" w:rsidRDefault="00437029">
      <w:r>
        <w:separator/>
      </w:r>
    </w:p>
  </w:endnote>
  <w:endnote w:type="continuationSeparator" w:id="0">
    <w:p w14:paraId="3431F18C" w14:textId="77777777" w:rsidR="00437029" w:rsidRDefault="004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86346" w14:textId="77777777" w:rsidR="00437029" w:rsidRDefault="004370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3E96A" w14:textId="77777777" w:rsidR="00437029" w:rsidRDefault="0043702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481C" w14:textId="77777777" w:rsidR="00437029" w:rsidRDefault="004370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38B9E" w14:textId="77777777" w:rsidR="00437029" w:rsidRDefault="00437029">
      <w:r>
        <w:separator/>
      </w:r>
    </w:p>
  </w:footnote>
  <w:footnote w:type="continuationSeparator" w:id="0">
    <w:p w14:paraId="67423471" w14:textId="77777777" w:rsidR="00437029" w:rsidRDefault="004370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980FB" w14:textId="77777777" w:rsidR="00437029" w:rsidRDefault="004370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1CEC" w14:textId="77777777" w:rsidR="00437029" w:rsidRDefault="0043702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11219" w14:textId="77777777" w:rsidR="00437029" w:rsidRPr="0091639B" w:rsidRDefault="00437029" w:rsidP="0091639B">
    <w:pPr>
      <w:pStyle w:val="APAPageHeading"/>
    </w:pPr>
    <w:r>
      <w:t>Running head: COMPREHENSIVE CASE STUDY</w:t>
    </w:r>
    <w:r>
      <w:tab/>
    </w:r>
    <w:r>
      <w:fldChar w:fldCharType="begin"/>
    </w:r>
    <w:r>
      <w:instrText xml:space="preserve"> PAGE  \* MERGEFORMAT </w:instrText>
    </w:r>
    <w:r>
      <w:fldChar w:fldCharType="separate"/>
    </w:r>
    <w:r>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CDE77" w14:textId="77777777" w:rsidR="00437029" w:rsidRPr="0091639B" w:rsidRDefault="00437029" w:rsidP="0091639B">
    <w:pPr>
      <w:pStyle w:val="APAPageHeading"/>
    </w:pPr>
    <w:r>
      <w:t>COMPREHENSIVE CASE STUDY</w:t>
    </w:r>
    <w:r>
      <w:tab/>
    </w:r>
    <w:r>
      <w:fldChar w:fldCharType="begin"/>
    </w:r>
    <w:r>
      <w:instrText xml:space="preserve"> PAGE  \* MERGEFORMAT </w:instrText>
    </w:r>
    <w:r>
      <w:fldChar w:fldCharType="separate"/>
    </w:r>
    <w:r w:rsidR="0060216A">
      <w:rPr>
        <w:noProof/>
      </w:rPr>
      <w:t>9</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D1686" w14:textId="77777777" w:rsidR="00437029" w:rsidRPr="0091639B" w:rsidRDefault="00437029" w:rsidP="0091639B">
    <w:pPr>
      <w:pStyle w:val="APAPageHeading"/>
    </w:pPr>
    <w:r>
      <w:t>COMPREHENSIVE CASE STUDY</w:t>
    </w:r>
    <w:r>
      <w:tab/>
    </w:r>
    <w:r>
      <w:fldChar w:fldCharType="begin"/>
    </w:r>
    <w:r>
      <w:instrText xml:space="preserve"> PAGE  \* MERGEFORMAT </w:instrText>
    </w:r>
    <w:r>
      <w:fldChar w:fldCharType="separate"/>
    </w:r>
    <w:r>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7724709027778I0" w:val="*1,221˜11M~~Chesnutt~T~~Prendergast~E~~Tavan~˜12032014˜14Pulmonary disorders˜21831˜17M~~Papadakis~S~~McPhee~M~~Rabow~˜15Current Medical Diagnosis and Treatment˜2201˜15253rd˜23361˜23371˜2711˜241˜173˜171234˜172314˜1603˜2338˜21951˜21940˜110United States˜111McGraw Hill˜1449˜269˜1196˜1609˜"/>
    <w:docVar w:name="418216029861111I0" w:val="*1,221˜11P~~Brunett~L~~Yarris~A~~Cevik~˜12032011˜14Pulmonary trauma˜21831˜17J~~Tintinalli~J~~Stapczynski~O~~Ma~D~~Cline~R~~Cydulka~G~~Meckler~˜15Tintinalli’s Emergency Medicine: A Comprehensive Study Guide˜2201˜1527th˜23361˜23371˜2710˜24˜173˜171˜172˜1603Ch. 258˜2338˜21950˜2194˜110˜111˜1449˜2690˜1196˜1609http://accessmedicine.mhmedical.com.ezproxy.libraries.wright.edu:2048/content.aspx?bookid=348&amp;Sectionid=40381746. Accessed July 01, 2014.˜"/>
    <w:docVar w:name="418284593750000I0" w:val="*1,221˜11G~~Green~P~~Hill~˜12032011˜14Chest pain: cardiac or not˜21831˜17J~~Stapcz~O~~Ma~D~~Cline~R~~Cydulka~G~~Meckler~˜15Tintinalli’s Emergency Medicine: A Coprehensive Study Guide˜2201˜1527th˜23361˜23371˜2710˜24˜173˜171˜172˜1603Ch. 52˜2338˜21950˜2194˜110˜111˜1449˜2690˜1196˜1609http://accessmedicine.mhmedical.com.ezproxy.libraries.wright.edu:2048/content.aspx?bookid=348&amp;Sectionid=40381517.˜"/>
    <w:docVar w:name="418284977777778I0" w:val="*1,221˜11J~~Kline~˜12032011˜14Thromboembolism˜21831˜17J~~Tintinalli~J~~Stapczynski~O~~Ma~D~~Cline~R~~Cydulka~G~~Meckler~˜15Tintinalli’s Emergency Medicine: A Comprehensive Study Guide˜2201˜1527th˜23361˜23371˜2710˜24˜173˜171˜172˜1603Ch. 60˜2338˜21950˜2194˜110˜111˜1449˜2690˜1196˜1609http://accessmedicine.mhmedical.com.ezproxy.libraries.wright.edu:2048/content.aspx?bookid=348&amp;Sectionid=40381525.˜"/>
    <w:docVar w:name="418383991203704I0" w:val="*1,60˜11S~~Sahr~M~~Webb~C~~Renner~R~~Sokol~J~~Swegle~˜12032013˜2330˜1241˜13Implementation of a rib fracture triage protocol in elderly trauma patients˜16Journal of Trauma Nursing˜2681˜18620˜210˜181˜2711˜1163172-175˜21751˜2691˜119610.1097/JTN.OœOOOOOOOOOO(X)8˜1141˜"/>
    <w:docVar w:name="418384122222222I0" w:val="*1,60˜11E~~Bulger~M~~Arneson~C~~Mock~G~~Jurkovich~˜12032000˜2330˜1241˜13Rib fractures in the elderly˜16The Journal of Trauma: Injury, Infection, and Critical Care˜2681˜18648˜210˜181˜2711˜11631040-1047˜21750˜269˜1196˜1141˜"/>
    <w:docVar w:name="418384576041667I0" w:val="*1,221˜11G~~Raskob~R~~Hull~G~~Pineo~˜12032010˜14Venous thrombosis˜21831˜17M~~Lichtman~T~~Kipps~U~~Seligsohn~K~~Kaushansky~J~~Prchal~˜15Williams Hematology˜2201˜1528th˜23361˜23371˜2710˜24˜173˜171˜172˜1603Ch. 134˜2338˜21950˜2194˜110˜111˜1449˜2690˜1196˜1609http://accessmedicine.mhmedical.com.ezproxy.libraries.wright.edu:2048/content.aspx?bookid=358&amp;Sectionid=39835958.˜"/>
    <w:docVar w:name="418384687962963I0" w:val="*1,60˜11D~~Kim~L~~Kobayashi~G~~Barmparas~D~~Fortlage~D~~Ba~T~~Curry~R~~Coimbra~˜12032012˜2330˜1241˜13Venous thromboembolism in the elderly:  The result of cormorbid conditions or a consequence of injury?˜16Trauma and Acute Care Surgery˜2681˜18675˜210˜181˜2711˜11631286-1291˜21751˜2691˜119610.1097/TA.0b013e31824ef9ec˜1141˜"/>
    <w:docVar w:name="418385146527778I0" w:val="*1,221˜11E~~Mariano~˜12032013˜14Anesthesia for Orthopedic surgery˜21831˜17J~~Butterworth~D~~Mackey~J~~Wasnick~˜15Morgan and Mikhail’s Clinical Anesthesiology˜2201˜1525th˜23361˜23371˜2710˜24˜173˜171˜172˜1603Ch. 38˜2338˜21950˜2194˜110˜111˜1449˜2690˜1196˜1609http://accessmedicine.mhmedical.com.ezproxy.libraries.wright.edu:2048/content.aspx?bookid=564&amp;Sectionid=42800570.˜"/>
    <w:docVar w:name="418385669907407I0" w:val="*1,221˜11Z~~Cooper~S~~Ashley~˜12032012˜14Postoperative Complications˜21831˜17S~~McKean~J~~Ross~D~~Dressler~D~~Brotman~J~~Ginsberg~˜15Principles and Practice of Hospital Medicine˜2200˜152˜23361˜23370˜2710˜24˜173˜171˜172˜1603Ch. 46˜2338˜21950˜2194˜110˜111˜1449˜2690˜1196˜1609http://accessmedicine.mhmedical.com.ezproxy.libraries.wright.edu:2048/content.aspx?bookid=496&amp;Sectionid=41304010.˜"/>
    <w:docVar w:name="418385723726852I0" w:val="*1,60˜11L~~Fleisher~J~~Beckman~K~~Brown~H~~Calkins~E~~Chaikof~K~~Fleischmann~W~~Freeman~J~~Froehlich~J~~Robb~˜12032007˜2330˜1241˜13ACC/AHA 2007 guidelines on perioperative cardiovascular evaluation and care for non-cardiac surgery˜16Circulation˜2681˜186116˜210˜181˜2711˜1163e418-e500˜21751˜2691˜119610.1161/_CIRCULATIONAHA.107.185699˜1141˜"/>
    <w:docVar w:name="418386536226852I0" w:val="*1,60˜11M~~Plourde~M~~Emond~A~~Lavoie~C~~Guimont~N~~LeSage~J~~Chauny~E~~Bergeron~L~~Vanier~M~~Dufresne~˜12032014˜2330˜1241˜13Cohort study on the prevalence and risk factors for delayed pulmonary complications in adults following minor blunt thoracic trauma˜16Canadian Journal of Emergency Medicine ˜2681˜18616˜210˜181˜2711˜1163136-143˜21750˜269˜1196˜1141˜"/>
    <w:docVar w:name="418389411921296I0" w:val="*1,60˜11E~~Eisenhuber~C~~Schaefer-Prokop~H~~Prosch~W~~Schima~˜12032012˜2330˜1241˜13Bedside chest radiography˜16Respiratory Care˜2681˜18657˜210˜181˜2711˜1163427-443˜21750˜269˜1196˜1141˜"/>
    <w:docVar w:name="418389667708333I0" w:val="*1,60˜11A~~Torbicki~A~~Perrier~S~~Konstantinides~G~~Agnelli~N~~Galie~P~~Pruszczyk~F~~Bengel~A~~Brady~J~~Bassand~˜12032008˜2330˜1241˜13Guidelines on the diagnosis and management of acute pulmonary embolism˜16European Heart Journal˜2681˜18629˜210˜181˜2711˜11632276-2315˜21751˜2691˜119610.1093/eurheartj/ehn310˜1141˜"/>
    <w:docVar w:name="418392925000000I0" w:val="*1,221˜11F~~Jacobson~S~~McKean~˜12032012˜14Basic Chest Radiography˜21831˜17S~~McKean~J~~Ross~D~~Dressler~D~~Brotman~J~~Ginsberg~˜15Principles and Practice of Hospital Medicine˜2200˜152˜23361˜23370˜2710˜24˜173˜171˜172˜1603Ch. 107˜2338˜21950˜2194˜110˜111˜1449˜2690˜1196˜1609http://accessmedicine.mhmedical.com.ezproxy.libraries.wright.edu:2048/content.aspx?bookid=496&amp;Sectionid=41304082.˜"/>
    <w:docVar w:name="418393152199074I0" w:val="*1,60˜11L~~Cardinale~G~~Volpicelli~A~~Lamorte~J~~Martino~A~~Veltri~˜12032012˜2330˜1241˜13Revisiting signs, strenghts, and weakness of standard chest radiography in patients of acute dyspnea in the emergency department ˜16Journal of Thoracic Disease˜2681˜1864˜210˜181˜2711˜1163398-407˜21751˜2691˜119610.3978/j.issn.2072-1439.2012.05.05˜1141˜"/>
    <w:docVar w:name="418393570949074I0" w:val="*1,60˜11P~~O’Gara~F~~Kushner~D~~Ascheim~D~~Casey~M~~Chung~J~~de Lemos~S~~Ettinger~J~~Fang~D~~Zhao~˜12032013˜2330˜1241˜132013 ACCF/AHA guideline for the management of ST-elevation myocardial infarction˜16Circulation˜2681˜186127˜210˜181˜2711˜1163e362-e425˜21751˜2691˜119610.1161/_CIR.0b013e3182742cf6˜1141˜"/>
    <w:docVar w:name="418393831365741I0" w:val="*1,221˜11P~~Nana-Sinkam~˜12032003˜14Pulmonary thromboembolism˜21831˜17M~~Hanley~C~~Welsh~˜15Current Diangnosis and Treatment in Pulmonary Medicine˜2200˜152˜23361˜23370˜2710˜24˜173˜171˜172˜1603Ch. 19˜2338˜21950˜2194˜110˜111˜1449˜2690˜1196˜1609http://accessmedicine.mhmedical.com.ezproxy.libraries.wright.edu:2048/content.aspx?bookid=346&amp;Sectionid=39883269.˜"/>
    <w:docVar w:name="418394204513889I0" w:val="*1,60˜11H~~Winer-Muram~J~~Rydberg~M~~Johnson~R~~Tarver~M~~Williams~H~~Shah~˜12032004˜2330˜1241˜13Suspected acute pulmonary embolism: evaluation with multi-detector row CT versus digital subtration pulmonary arteriography ˜16Radiology˜2681˜186233˜210˜181˜2711˜1163806-815˜21750˜269˜1196˜1141˜"/>
    <w:docVar w:name="418397144907407I0" w:val="*1,60˜11G~~Guyatt~E~~Akl~M~~Crowther~D~~Gutterman~H~~Schunemann~˜12032012˜2330˜1241˜13Antithrombotic therapy and prevention of thrombosis, 9th ed: American College of Chest Physicians evidenced-based clinical practice guidelines˜16Chest˜2681˜186141˜210˜181˜2711˜11637-47˜21750˜269˜1196˜1141˜"/>
    <w:docVar w:name="418409038888889I0" w:val="*1,60˜11M~~Jaff~S~~McMurty~S~~Archer~M~~Cushman~N~~Goldenberg~S~~Goldhaber~S~~Jenkins~J~~Kline~B~~Zierler~˜12032011˜2330˜1241˜13Management of massive and submassive pulmonary embolism, illiofemoral deep vein thrombosis, and chronic thromboembolic pulmonary hypertension˜16Circulation˜2681˜186123˜210˜181˜2711˜11631788-1830˜21751˜2691˜119610.1161/_CIR.0b013e318214914f˜1141˜"/>
    <w:docVar w:name="418412364699074I0" w:val="*1,60˜11R~~Eckel~J~~Jakicic~J~~Ard~V~~Hubbard~J~~de Jesus~I~~Lee~A~~Lichtenstein~C~~Loria~S~~Yanovski~˜12032013˜2330˜1241˜132013 AHA/ACC guideline of lifestyle mangement to reduce cardiovascular risk: A report of the American College of Cardiology/American Heart Association Task Force on Practice Guidelines˜16Circulation˜2680˜186˜21˜181˜2710˜1163˜21751˜2691˜119610.1161/01.cir.0000437740.48606.d1˜1141˜"/>
    <w:docVar w:name="bmHeaderInfo" w:val="COMPREHENSIVE CASE STUDY"/>
    <w:docVar w:name="cIsAbstract" w:val="False"/>
    <w:docVar w:name="cPaperAPAOrMLA" w:val="1"/>
    <w:docVar w:name="cUniquePaperID" w:val="418377069097222I0"/>
    <w:docVar w:name="HasTitlePage" w:val="True"/>
    <w:docVar w:name="IncludeAnnotations" w:val="False"/>
    <w:docVar w:name="LastEditedVersion" w:val="5"/>
  </w:docVars>
  <w:rsids>
    <w:rsidRoot w:val="0091639B"/>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2C98"/>
    <w:rsid w:val="00033E75"/>
    <w:rsid w:val="00034E5C"/>
    <w:rsid w:val="00035FF6"/>
    <w:rsid w:val="00040200"/>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6EC"/>
    <w:rsid w:val="00063D22"/>
    <w:rsid w:val="000645CE"/>
    <w:rsid w:val="00064753"/>
    <w:rsid w:val="00065715"/>
    <w:rsid w:val="00066EEF"/>
    <w:rsid w:val="000676E9"/>
    <w:rsid w:val="00067855"/>
    <w:rsid w:val="0007012E"/>
    <w:rsid w:val="000718A5"/>
    <w:rsid w:val="00072C07"/>
    <w:rsid w:val="00072CEF"/>
    <w:rsid w:val="000750D4"/>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10"/>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33A"/>
    <w:rsid w:val="000B25A0"/>
    <w:rsid w:val="000B419D"/>
    <w:rsid w:val="000B4329"/>
    <w:rsid w:val="000B4365"/>
    <w:rsid w:val="000B6EC4"/>
    <w:rsid w:val="000B772C"/>
    <w:rsid w:val="000C03BF"/>
    <w:rsid w:val="000C11DE"/>
    <w:rsid w:val="000C1FC5"/>
    <w:rsid w:val="000C6EAB"/>
    <w:rsid w:val="000C7EF4"/>
    <w:rsid w:val="000D09F8"/>
    <w:rsid w:val="000D134D"/>
    <w:rsid w:val="000D156B"/>
    <w:rsid w:val="000D2B19"/>
    <w:rsid w:val="000D2C3F"/>
    <w:rsid w:val="000D2FF5"/>
    <w:rsid w:val="000D46BF"/>
    <w:rsid w:val="000D605A"/>
    <w:rsid w:val="000D6B46"/>
    <w:rsid w:val="000D79A9"/>
    <w:rsid w:val="000D7BE9"/>
    <w:rsid w:val="000D7D73"/>
    <w:rsid w:val="000E332F"/>
    <w:rsid w:val="000E525A"/>
    <w:rsid w:val="000E545D"/>
    <w:rsid w:val="000E5B81"/>
    <w:rsid w:val="000E6116"/>
    <w:rsid w:val="000E612E"/>
    <w:rsid w:val="000E727D"/>
    <w:rsid w:val="000F01E0"/>
    <w:rsid w:val="000F14DE"/>
    <w:rsid w:val="000F20F8"/>
    <w:rsid w:val="000F2E61"/>
    <w:rsid w:val="000F5A60"/>
    <w:rsid w:val="000F5E97"/>
    <w:rsid w:val="000F7897"/>
    <w:rsid w:val="00101ECA"/>
    <w:rsid w:val="00103036"/>
    <w:rsid w:val="001041BF"/>
    <w:rsid w:val="00105122"/>
    <w:rsid w:val="0010597B"/>
    <w:rsid w:val="0010611F"/>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221E"/>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02A6"/>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26FC"/>
    <w:rsid w:val="0017576B"/>
    <w:rsid w:val="00176A14"/>
    <w:rsid w:val="00176C2C"/>
    <w:rsid w:val="00176C58"/>
    <w:rsid w:val="00180E56"/>
    <w:rsid w:val="00182674"/>
    <w:rsid w:val="00183914"/>
    <w:rsid w:val="001872ED"/>
    <w:rsid w:val="00193D42"/>
    <w:rsid w:val="00193DA0"/>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5"/>
    <w:rsid w:val="001C5C5E"/>
    <w:rsid w:val="001C5F65"/>
    <w:rsid w:val="001C67B6"/>
    <w:rsid w:val="001D00DC"/>
    <w:rsid w:val="001D0ECC"/>
    <w:rsid w:val="001D253D"/>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420A"/>
    <w:rsid w:val="001F637B"/>
    <w:rsid w:val="001F7594"/>
    <w:rsid w:val="002005B9"/>
    <w:rsid w:val="002005E1"/>
    <w:rsid w:val="00200A7F"/>
    <w:rsid w:val="00201A81"/>
    <w:rsid w:val="0020377A"/>
    <w:rsid w:val="002048C7"/>
    <w:rsid w:val="00204F2F"/>
    <w:rsid w:val="00205703"/>
    <w:rsid w:val="00205C43"/>
    <w:rsid w:val="002067AA"/>
    <w:rsid w:val="0020718F"/>
    <w:rsid w:val="002073C7"/>
    <w:rsid w:val="00211BF1"/>
    <w:rsid w:val="00212532"/>
    <w:rsid w:val="002133C2"/>
    <w:rsid w:val="0021462D"/>
    <w:rsid w:val="00214A4B"/>
    <w:rsid w:val="00215677"/>
    <w:rsid w:val="002156A5"/>
    <w:rsid w:val="00215795"/>
    <w:rsid w:val="00215880"/>
    <w:rsid w:val="00216F69"/>
    <w:rsid w:val="002202EF"/>
    <w:rsid w:val="0022347E"/>
    <w:rsid w:val="002252B7"/>
    <w:rsid w:val="0022564A"/>
    <w:rsid w:val="00226D6E"/>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B796E"/>
    <w:rsid w:val="002C0621"/>
    <w:rsid w:val="002C203A"/>
    <w:rsid w:val="002C3DC8"/>
    <w:rsid w:val="002C3F13"/>
    <w:rsid w:val="002C46C0"/>
    <w:rsid w:val="002C5344"/>
    <w:rsid w:val="002C6E11"/>
    <w:rsid w:val="002D357E"/>
    <w:rsid w:val="002D4CD7"/>
    <w:rsid w:val="002D579C"/>
    <w:rsid w:val="002D5B53"/>
    <w:rsid w:val="002D601A"/>
    <w:rsid w:val="002D6107"/>
    <w:rsid w:val="002D7A2A"/>
    <w:rsid w:val="002D7CE6"/>
    <w:rsid w:val="002E1596"/>
    <w:rsid w:val="002E1C1A"/>
    <w:rsid w:val="002E38B3"/>
    <w:rsid w:val="002E393F"/>
    <w:rsid w:val="002E3980"/>
    <w:rsid w:val="002E524C"/>
    <w:rsid w:val="002E6ABC"/>
    <w:rsid w:val="002E7BB5"/>
    <w:rsid w:val="002F1C92"/>
    <w:rsid w:val="002F2990"/>
    <w:rsid w:val="002F42C4"/>
    <w:rsid w:val="002F67D0"/>
    <w:rsid w:val="002F7F16"/>
    <w:rsid w:val="00300406"/>
    <w:rsid w:val="003013D8"/>
    <w:rsid w:val="00302829"/>
    <w:rsid w:val="00304072"/>
    <w:rsid w:val="0030408C"/>
    <w:rsid w:val="003047E5"/>
    <w:rsid w:val="00304FA2"/>
    <w:rsid w:val="00307F3C"/>
    <w:rsid w:val="003112B7"/>
    <w:rsid w:val="003147FB"/>
    <w:rsid w:val="00317862"/>
    <w:rsid w:val="00321211"/>
    <w:rsid w:val="003221B8"/>
    <w:rsid w:val="0032424E"/>
    <w:rsid w:val="00326614"/>
    <w:rsid w:val="00326AC6"/>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598"/>
    <w:rsid w:val="00374B95"/>
    <w:rsid w:val="00374C02"/>
    <w:rsid w:val="00375A1B"/>
    <w:rsid w:val="00375B22"/>
    <w:rsid w:val="00376775"/>
    <w:rsid w:val="003768A4"/>
    <w:rsid w:val="003775CA"/>
    <w:rsid w:val="0038146A"/>
    <w:rsid w:val="00385539"/>
    <w:rsid w:val="00385B25"/>
    <w:rsid w:val="00387CB4"/>
    <w:rsid w:val="00391EED"/>
    <w:rsid w:val="003922EC"/>
    <w:rsid w:val="00392615"/>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2C92"/>
    <w:rsid w:val="003C3D11"/>
    <w:rsid w:val="003C45C2"/>
    <w:rsid w:val="003C5370"/>
    <w:rsid w:val="003C65BF"/>
    <w:rsid w:val="003C66CC"/>
    <w:rsid w:val="003C66EE"/>
    <w:rsid w:val="003D07AA"/>
    <w:rsid w:val="003D12E3"/>
    <w:rsid w:val="003D3F4B"/>
    <w:rsid w:val="003D46CB"/>
    <w:rsid w:val="003D568B"/>
    <w:rsid w:val="003D5CB4"/>
    <w:rsid w:val="003E01A9"/>
    <w:rsid w:val="003E0576"/>
    <w:rsid w:val="003E154B"/>
    <w:rsid w:val="003E23C3"/>
    <w:rsid w:val="003E537C"/>
    <w:rsid w:val="003E6233"/>
    <w:rsid w:val="003E70BF"/>
    <w:rsid w:val="003F04D1"/>
    <w:rsid w:val="003F27CE"/>
    <w:rsid w:val="003F67B2"/>
    <w:rsid w:val="003F7420"/>
    <w:rsid w:val="004017A8"/>
    <w:rsid w:val="004021D1"/>
    <w:rsid w:val="00402858"/>
    <w:rsid w:val="00403652"/>
    <w:rsid w:val="00406689"/>
    <w:rsid w:val="00406E0E"/>
    <w:rsid w:val="00406F8F"/>
    <w:rsid w:val="004075B6"/>
    <w:rsid w:val="00407B40"/>
    <w:rsid w:val="004104CD"/>
    <w:rsid w:val="004113E8"/>
    <w:rsid w:val="00412EA5"/>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36813"/>
    <w:rsid w:val="00437029"/>
    <w:rsid w:val="00441ED2"/>
    <w:rsid w:val="00443D91"/>
    <w:rsid w:val="00443F91"/>
    <w:rsid w:val="00444BD7"/>
    <w:rsid w:val="00446BE4"/>
    <w:rsid w:val="0044745A"/>
    <w:rsid w:val="004500A6"/>
    <w:rsid w:val="00450181"/>
    <w:rsid w:val="0045042B"/>
    <w:rsid w:val="0045139A"/>
    <w:rsid w:val="00451626"/>
    <w:rsid w:val="00451E56"/>
    <w:rsid w:val="00452ED2"/>
    <w:rsid w:val="00454672"/>
    <w:rsid w:val="0045719E"/>
    <w:rsid w:val="004614B1"/>
    <w:rsid w:val="004615F4"/>
    <w:rsid w:val="00461C1E"/>
    <w:rsid w:val="0046282B"/>
    <w:rsid w:val="004635B0"/>
    <w:rsid w:val="00467BB2"/>
    <w:rsid w:val="0047130D"/>
    <w:rsid w:val="00471E6D"/>
    <w:rsid w:val="0047205B"/>
    <w:rsid w:val="004728E1"/>
    <w:rsid w:val="00475151"/>
    <w:rsid w:val="00476096"/>
    <w:rsid w:val="00480D65"/>
    <w:rsid w:val="00480F4F"/>
    <w:rsid w:val="00483918"/>
    <w:rsid w:val="00485F19"/>
    <w:rsid w:val="00490673"/>
    <w:rsid w:val="00490F0A"/>
    <w:rsid w:val="004912A6"/>
    <w:rsid w:val="00491C36"/>
    <w:rsid w:val="0049497A"/>
    <w:rsid w:val="00496A04"/>
    <w:rsid w:val="00496F12"/>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6F"/>
    <w:rsid w:val="004C04AC"/>
    <w:rsid w:val="004C2C70"/>
    <w:rsid w:val="004C303D"/>
    <w:rsid w:val="004C697B"/>
    <w:rsid w:val="004C6BE4"/>
    <w:rsid w:val="004C6C20"/>
    <w:rsid w:val="004C71A2"/>
    <w:rsid w:val="004D01B0"/>
    <w:rsid w:val="004D059A"/>
    <w:rsid w:val="004D0C00"/>
    <w:rsid w:val="004D1BEB"/>
    <w:rsid w:val="004D2770"/>
    <w:rsid w:val="004E40E7"/>
    <w:rsid w:val="004E4238"/>
    <w:rsid w:val="004E43BF"/>
    <w:rsid w:val="004E5ECA"/>
    <w:rsid w:val="004F02D2"/>
    <w:rsid w:val="004F0978"/>
    <w:rsid w:val="004F180A"/>
    <w:rsid w:val="004F1D60"/>
    <w:rsid w:val="004F4A78"/>
    <w:rsid w:val="004F55B9"/>
    <w:rsid w:val="004F5F21"/>
    <w:rsid w:val="004F66A2"/>
    <w:rsid w:val="00500F5C"/>
    <w:rsid w:val="00501DF0"/>
    <w:rsid w:val="00501EC4"/>
    <w:rsid w:val="00502291"/>
    <w:rsid w:val="005027EF"/>
    <w:rsid w:val="00503E10"/>
    <w:rsid w:val="00505C9B"/>
    <w:rsid w:val="00506384"/>
    <w:rsid w:val="005065AA"/>
    <w:rsid w:val="005101E4"/>
    <w:rsid w:val="0051076B"/>
    <w:rsid w:val="005118A0"/>
    <w:rsid w:val="0051203B"/>
    <w:rsid w:val="00512707"/>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574B8"/>
    <w:rsid w:val="00560CFC"/>
    <w:rsid w:val="005615A5"/>
    <w:rsid w:val="00562CAE"/>
    <w:rsid w:val="0056405C"/>
    <w:rsid w:val="005650EE"/>
    <w:rsid w:val="005708C8"/>
    <w:rsid w:val="005720FD"/>
    <w:rsid w:val="005721DA"/>
    <w:rsid w:val="00574175"/>
    <w:rsid w:val="0057453C"/>
    <w:rsid w:val="0057504E"/>
    <w:rsid w:val="00575987"/>
    <w:rsid w:val="005769B3"/>
    <w:rsid w:val="005773E2"/>
    <w:rsid w:val="00577428"/>
    <w:rsid w:val="00581455"/>
    <w:rsid w:val="00581818"/>
    <w:rsid w:val="00581E7E"/>
    <w:rsid w:val="00582DA9"/>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345"/>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1C96"/>
    <w:rsid w:val="005D3CE8"/>
    <w:rsid w:val="005D4BE0"/>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216A"/>
    <w:rsid w:val="00604572"/>
    <w:rsid w:val="00604740"/>
    <w:rsid w:val="00611E7C"/>
    <w:rsid w:val="006142E4"/>
    <w:rsid w:val="00614926"/>
    <w:rsid w:val="00615ED9"/>
    <w:rsid w:val="00616726"/>
    <w:rsid w:val="00616AAA"/>
    <w:rsid w:val="006207E8"/>
    <w:rsid w:val="00621191"/>
    <w:rsid w:val="00622699"/>
    <w:rsid w:val="00622AEF"/>
    <w:rsid w:val="0062424C"/>
    <w:rsid w:val="006253E2"/>
    <w:rsid w:val="00625F35"/>
    <w:rsid w:val="00626481"/>
    <w:rsid w:val="006265CD"/>
    <w:rsid w:val="00627F7E"/>
    <w:rsid w:val="00632FB9"/>
    <w:rsid w:val="006334F5"/>
    <w:rsid w:val="006373C9"/>
    <w:rsid w:val="00637D86"/>
    <w:rsid w:val="00640162"/>
    <w:rsid w:val="00641AA4"/>
    <w:rsid w:val="00642FAE"/>
    <w:rsid w:val="00644751"/>
    <w:rsid w:val="006454CC"/>
    <w:rsid w:val="006477AF"/>
    <w:rsid w:val="00650B3E"/>
    <w:rsid w:val="00650BF6"/>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67DCB"/>
    <w:rsid w:val="00670370"/>
    <w:rsid w:val="00670BC7"/>
    <w:rsid w:val="00670D1A"/>
    <w:rsid w:val="00676629"/>
    <w:rsid w:val="00676C04"/>
    <w:rsid w:val="0068080D"/>
    <w:rsid w:val="00681C1C"/>
    <w:rsid w:val="0068251B"/>
    <w:rsid w:val="00682D64"/>
    <w:rsid w:val="00685368"/>
    <w:rsid w:val="006858A3"/>
    <w:rsid w:val="006867D0"/>
    <w:rsid w:val="006906E2"/>
    <w:rsid w:val="00697A6F"/>
    <w:rsid w:val="006A19F2"/>
    <w:rsid w:val="006A1D1B"/>
    <w:rsid w:val="006A25FE"/>
    <w:rsid w:val="006A33CC"/>
    <w:rsid w:val="006A3C81"/>
    <w:rsid w:val="006A5B05"/>
    <w:rsid w:val="006A5DAA"/>
    <w:rsid w:val="006A6456"/>
    <w:rsid w:val="006A64EF"/>
    <w:rsid w:val="006A737F"/>
    <w:rsid w:val="006B01BB"/>
    <w:rsid w:val="006B0670"/>
    <w:rsid w:val="006B08A2"/>
    <w:rsid w:val="006B13A1"/>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4029"/>
    <w:rsid w:val="006C5169"/>
    <w:rsid w:val="006C5A57"/>
    <w:rsid w:val="006C5C51"/>
    <w:rsid w:val="006C61AE"/>
    <w:rsid w:val="006C691D"/>
    <w:rsid w:val="006C7077"/>
    <w:rsid w:val="006C7D1B"/>
    <w:rsid w:val="006D09CA"/>
    <w:rsid w:val="006D0B8C"/>
    <w:rsid w:val="006D2B13"/>
    <w:rsid w:val="006D4A51"/>
    <w:rsid w:val="006D6792"/>
    <w:rsid w:val="006D6B14"/>
    <w:rsid w:val="006E1D3F"/>
    <w:rsid w:val="006E24E7"/>
    <w:rsid w:val="006E2BA6"/>
    <w:rsid w:val="006E2F3E"/>
    <w:rsid w:val="006E636D"/>
    <w:rsid w:val="006E702D"/>
    <w:rsid w:val="006E71A1"/>
    <w:rsid w:val="006E750E"/>
    <w:rsid w:val="006E7FFA"/>
    <w:rsid w:val="006F04DE"/>
    <w:rsid w:val="006F2DA8"/>
    <w:rsid w:val="006F332E"/>
    <w:rsid w:val="006F4617"/>
    <w:rsid w:val="006F7A7B"/>
    <w:rsid w:val="007034EF"/>
    <w:rsid w:val="007053B9"/>
    <w:rsid w:val="00705D53"/>
    <w:rsid w:val="00706BDD"/>
    <w:rsid w:val="007102AA"/>
    <w:rsid w:val="00710735"/>
    <w:rsid w:val="00712FAC"/>
    <w:rsid w:val="00713C48"/>
    <w:rsid w:val="00714890"/>
    <w:rsid w:val="00714B95"/>
    <w:rsid w:val="00715DF0"/>
    <w:rsid w:val="00715E62"/>
    <w:rsid w:val="007164BA"/>
    <w:rsid w:val="00717405"/>
    <w:rsid w:val="00717895"/>
    <w:rsid w:val="00720B32"/>
    <w:rsid w:val="0072116E"/>
    <w:rsid w:val="0072158D"/>
    <w:rsid w:val="00721841"/>
    <w:rsid w:val="00723034"/>
    <w:rsid w:val="00723C7F"/>
    <w:rsid w:val="00724618"/>
    <w:rsid w:val="00724E87"/>
    <w:rsid w:val="007250BE"/>
    <w:rsid w:val="007257D8"/>
    <w:rsid w:val="00725B5B"/>
    <w:rsid w:val="00725C09"/>
    <w:rsid w:val="00725C3F"/>
    <w:rsid w:val="007271D9"/>
    <w:rsid w:val="00727E2C"/>
    <w:rsid w:val="007301B3"/>
    <w:rsid w:val="0073137A"/>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2C73"/>
    <w:rsid w:val="0076359E"/>
    <w:rsid w:val="0076418E"/>
    <w:rsid w:val="00764AB6"/>
    <w:rsid w:val="007662C3"/>
    <w:rsid w:val="0076653E"/>
    <w:rsid w:val="007672CA"/>
    <w:rsid w:val="00767A93"/>
    <w:rsid w:val="00767BF0"/>
    <w:rsid w:val="00772629"/>
    <w:rsid w:val="007732D9"/>
    <w:rsid w:val="00773ECE"/>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1E3"/>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2053"/>
    <w:rsid w:val="007D3A31"/>
    <w:rsid w:val="007D41A7"/>
    <w:rsid w:val="007D4C5C"/>
    <w:rsid w:val="007D5C15"/>
    <w:rsid w:val="007D5EC8"/>
    <w:rsid w:val="007D68AA"/>
    <w:rsid w:val="007E1636"/>
    <w:rsid w:val="007E1CE6"/>
    <w:rsid w:val="007E3372"/>
    <w:rsid w:val="007E341A"/>
    <w:rsid w:val="007E3695"/>
    <w:rsid w:val="007E3892"/>
    <w:rsid w:val="007E49A7"/>
    <w:rsid w:val="007E615F"/>
    <w:rsid w:val="007E64CE"/>
    <w:rsid w:val="007E7A0A"/>
    <w:rsid w:val="007F508B"/>
    <w:rsid w:val="007F5504"/>
    <w:rsid w:val="007F65E0"/>
    <w:rsid w:val="007F6865"/>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12E"/>
    <w:rsid w:val="00824D12"/>
    <w:rsid w:val="00826886"/>
    <w:rsid w:val="00826C19"/>
    <w:rsid w:val="00827137"/>
    <w:rsid w:val="00827E05"/>
    <w:rsid w:val="00830A36"/>
    <w:rsid w:val="008312AD"/>
    <w:rsid w:val="008315DA"/>
    <w:rsid w:val="00831788"/>
    <w:rsid w:val="00832703"/>
    <w:rsid w:val="00832E45"/>
    <w:rsid w:val="00832FA6"/>
    <w:rsid w:val="00834A73"/>
    <w:rsid w:val="0083624F"/>
    <w:rsid w:val="0084016C"/>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A00"/>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4F20"/>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6EB3"/>
    <w:rsid w:val="008E7540"/>
    <w:rsid w:val="008F0450"/>
    <w:rsid w:val="008F0E1C"/>
    <w:rsid w:val="008F1710"/>
    <w:rsid w:val="008F2C33"/>
    <w:rsid w:val="008F3F3C"/>
    <w:rsid w:val="008F43F4"/>
    <w:rsid w:val="008F50EF"/>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639B"/>
    <w:rsid w:val="0091703D"/>
    <w:rsid w:val="009173C5"/>
    <w:rsid w:val="00921574"/>
    <w:rsid w:val="00922E18"/>
    <w:rsid w:val="009230DE"/>
    <w:rsid w:val="0092434B"/>
    <w:rsid w:val="009248C2"/>
    <w:rsid w:val="009250DD"/>
    <w:rsid w:val="00925820"/>
    <w:rsid w:val="00925A68"/>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170"/>
    <w:rsid w:val="00945322"/>
    <w:rsid w:val="0094658A"/>
    <w:rsid w:val="00947AB1"/>
    <w:rsid w:val="00950C9D"/>
    <w:rsid w:val="00951CFA"/>
    <w:rsid w:val="00952BAB"/>
    <w:rsid w:val="00952BB6"/>
    <w:rsid w:val="00953957"/>
    <w:rsid w:val="00956D0E"/>
    <w:rsid w:val="00957E83"/>
    <w:rsid w:val="00960500"/>
    <w:rsid w:val="00963B49"/>
    <w:rsid w:val="0096462E"/>
    <w:rsid w:val="00964BF9"/>
    <w:rsid w:val="00964E6D"/>
    <w:rsid w:val="00967E77"/>
    <w:rsid w:val="00970C79"/>
    <w:rsid w:val="009712EB"/>
    <w:rsid w:val="0097213F"/>
    <w:rsid w:val="009734EA"/>
    <w:rsid w:val="00973CE0"/>
    <w:rsid w:val="00975D89"/>
    <w:rsid w:val="00977AE3"/>
    <w:rsid w:val="009801F4"/>
    <w:rsid w:val="00980B43"/>
    <w:rsid w:val="00980C27"/>
    <w:rsid w:val="00981506"/>
    <w:rsid w:val="009843DC"/>
    <w:rsid w:val="009846C3"/>
    <w:rsid w:val="009865D1"/>
    <w:rsid w:val="00986E08"/>
    <w:rsid w:val="00986EAE"/>
    <w:rsid w:val="00987542"/>
    <w:rsid w:val="009909B4"/>
    <w:rsid w:val="00990DF0"/>
    <w:rsid w:val="00992CAE"/>
    <w:rsid w:val="00992DFF"/>
    <w:rsid w:val="00992F79"/>
    <w:rsid w:val="009938A7"/>
    <w:rsid w:val="009946DC"/>
    <w:rsid w:val="0099597C"/>
    <w:rsid w:val="009969EB"/>
    <w:rsid w:val="009A0483"/>
    <w:rsid w:val="009A0556"/>
    <w:rsid w:val="009A080A"/>
    <w:rsid w:val="009A1B5F"/>
    <w:rsid w:val="009A2363"/>
    <w:rsid w:val="009A2C61"/>
    <w:rsid w:val="009A30D6"/>
    <w:rsid w:val="009A43D6"/>
    <w:rsid w:val="009A50FB"/>
    <w:rsid w:val="009A5184"/>
    <w:rsid w:val="009A69B2"/>
    <w:rsid w:val="009A7041"/>
    <w:rsid w:val="009A793E"/>
    <w:rsid w:val="009B038F"/>
    <w:rsid w:val="009B04F7"/>
    <w:rsid w:val="009B23B2"/>
    <w:rsid w:val="009B289C"/>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48"/>
    <w:rsid w:val="009E098E"/>
    <w:rsid w:val="009E0A0C"/>
    <w:rsid w:val="009E204B"/>
    <w:rsid w:val="009E2C93"/>
    <w:rsid w:val="009E3BF8"/>
    <w:rsid w:val="009E5F6F"/>
    <w:rsid w:val="009E61F5"/>
    <w:rsid w:val="009E71E8"/>
    <w:rsid w:val="009F2A2E"/>
    <w:rsid w:val="009F3763"/>
    <w:rsid w:val="009F56FC"/>
    <w:rsid w:val="00A01429"/>
    <w:rsid w:val="00A0464C"/>
    <w:rsid w:val="00A05264"/>
    <w:rsid w:val="00A06D86"/>
    <w:rsid w:val="00A075D2"/>
    <w:rsid w:val="00A077FE"/>
    <w:rsid w:val="00A1021F"/>
    <w:rsid w:val="00A107CD"/>
    <w:rsid w:val="00A10FF1"/>
    <w:rsid w:val="00A13649"/>
    <w:rsid w:val="00A1444D"/>
    <w:rsid w:val="00A15856"/>
    <w:rsid w:val="00A15E13"/>
    <w:rsid w:val="00A1658B"/>
    <w:rsid w:val="00A178D7"/>
    <w:rsid w:val="00A17E2E"/>
    <w:rsid w:val="00A221DE"/>
    <w:rsid w:val="00A25311"/>
    <w:rsid w:val="00A2776D"/>
    <w:rsid w:val="00A31036"/>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572"/>
    <w:rsid w:val="00A53B96"/>
    <w:rsid w:val="00A54837"/>
    <w:rsid w:val="00A578C2"/>
    <w:rsid w:val="00A61E53"/>
    <w:rsid w:val="00A6230F"/>
    <w:rsid w:val="00A64CBA"/>
    <w:rsid w:val="00A6504E"/>
    <w:rsid w:val="00A651FE"/>
    <w:rsid w:val="00A654D1"/>
    <w:rsid w:val="00A65EE7"/>
    <w:rsid w:val="00A66C43"/>
    <w:rsid w:val="00A700E2"/>
    <w:rsid w:val="00A7049D"/>
    <w:rsid w:val="00A70BF8"/>
    <w:rsid w:val="00A712DF"/>
    <w:rsid w:val="00A743C0"/>
    <w:rsid w:val="00A74880"/>
    <w:rsid w:val="00A7547D"/>
    <w:rsid w:val="00A76A38"/>
    <w:rsid w:val="00A801AC"/>
    <w:rsid w:val="00A807BD"/>
    <w:rsid w:val="00A80953"/>
    <w:rsid w:val="00A81BE0"/>
    <w:rsid w:val="00A827EC"/>
    <w:rsid w:val="00A857D5"/>
    <w:rsid w:val="00A869F4"/>
    <w:rsid w:val="00A86EE5"/>
    <w:rsid w:val="00A901C8"/>
    <w:rsid w:val="00A905FC"/>
    <w:rsid w:val="00A91788"/>
    <w:rsid w:val="00A91E8F"/>
    <w:rsid w:val="00A92139"/>
    <w:rsid w:val="00A92B3D"/>
    <w:rsid w:val="00A93122"/>
    <w:rsid w:val="00A94645"/>
    <w:rsid w:val="00A95FDA"/>
    <w:rsid w:val="00A97081"/>
    <w:rsid w:val="00A97899"/>
    <w:rsid w:val="00A978D7"/>
    <w:rsid w:val="00AA0C93"/>
    <w:rsid w:val="00AA2887"/>
    <w:rsid w:val="00AA4F0B"/>
    <w:rsid w:val="00AA6658"/>
    <w:rsid w:val="00AA77D6"/>
    <w:rsid w:val="00AA7B87"/>
    <w:rsid w:val="00AB18B9"/>
    <w:rsid w:val="00AB2D32"/>
    <w:rsid w:val="00AB31D9"/>
    <w:rsid w:val="00AB347C"/>
    <w:rsid w:val="00AB3C84"/>
    <w:rsid w:val="00AB784F"/>
    <w:rsid w:val="00AB7F48"/>
    <w:rsid w:val="00AC08B1"/>
    <w:rsid w:val="00AC0D22"/>
    <w:rsid w:val="00AC1017"/>
    <w:rsid w:val="00AC10FD"/>
    <w:rsid w:val="00AC1647"/>
    <w:rsid w:val="00AC23E3"/>
    <w:rsid w:val="00AC2CF5"/>
    <w:rsid w:val="00AC355B"/>
    <w:rsid w:val="00AC4668"/>
    <w:rsid w:val="00AC4773"/>
    <w:rsid w:val="00AC54DB"/>
    <w:rsid w:val="00AC5E2E"/>
    <w:rsid w:val="00AC6672"/>
    <w:rsid w:val="00AC6C56"/>
    <w:rsid w:val="00AC70EE"/>
    <w:rsid w:val="00AC74D1"/>
    <w:rsid w:val="00AC7986"/>
    <w:rsid w:val="00AC7EB9"/>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1DEF"/>
    <w:rsid w:val="00B0260E"/>
    <w:rsid w:val="00B0263B"/>
    <w:rsid w:val="00B02FE0"/>
    <w:rsid w:val="00B03C75"/>
    <w:rsid w:val="00B03F40"/>
    <w:rsid w:val="00B040BF"/>
    <w:rsid w:val="00B0448B"/>
    <w:rsid w:val="00B05CF0"/>
    <w:rsid w:val="00B12042"/>
    <w:rsid w:val="00B125C6"/>
    <w:rsid w:val="00B1301A"/>
    <w:rsid w:val="00B135CA"/>
    <w:rsid w:val="00B14AE7"/>
    <w:rsid w:val="00B14BF4"/>
    <w:rsid w:val="00B157DA"/>
    <w:rsid w:val="00B15BA0"/>
    <w:rsid w:val="00B161F0"/>
    <w:rsid w:val="00B17895"/>
    <w:rsid w:val="00B21EE4"/>
    <w:rsid w:val="00B25071"/>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CE7"/>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382"/>
    <w:rsid w:val="00BC4B00"/>
    <w:rsid w:val="00BC541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BF7DEB"/>
    <w:rsid w:val="00C03A82"/>
    <w:rsid w:val="00C0679A"/>
    <w:rsid w:val="00C06A96"/>
    <w:rsid w:val="00C07026"/>
    <w:rsid w:val="00C075C4"/>
    <w:rsid w:val="00C11031"/>
    <w:rsid w:val="00C11AA2"/>
    <w:rsid w:val="00C1369F"/>
    <w:rsid w:val="00C13F21"/>
    <w:rsid w:val="00C13FF5"/>
    <w:rsid w:val="00C146AE"/>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87786"/>
    <w:rsid w:val="00C919F1"/>
    <w:rsid w:val="00C92393"/>
    <w:rsid w:val="00C92436"/>
    <w:rsid w:val="00C94053"/>
    <w:rsid w:val="00C94CF8"/>
    <w:rsid w:val="00C955B0"/>
    <w:rsid w:val="00C95C62"/>
    <w:rsid w:val="00C96E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6CEA"/>
    <w:rsid w:val="00CC700E"/>
    <w:rsid w:val="00CC773F"/>
    <w:rsid w:val="00CD0001"/>
    <w:rsid w:val="00CD0B2F"/>
    <w:rsid w:val="00CD34AC"/>
    <w:rsid w:val="00CD4446"/>
    <w:rsid w:val="00CD44DA"/>
    <w:rsid w:val="00CD4AE1"/>
    <w:rsid w:val="00CD603C"/>
    <w:rsid w:val="00CD7B3B"/>
    <w:rsid w:val="00CE18D7"/>
    <w:rsid w:val="00CE2426"/>
    <w:rsid w:val="00CE36CB"/>
    <w:rsid w:val="00CE4BF9"/>
    <w:rsid w:val="00CE4F60"/>
    <w:rsid w:val="00CE50F9"/>
    <w:rsid w:val="00CE5166"/>
    <w:rsid w:val="00CE64EA"/>
    <w:rsid w:val="00CE6AB4"/>
    <w:rsid w:val="00CE6E8A"/>
    <w:rsid w:val="00CE6EB3"/>
    <w:rsid w:val="00CF01A8"/>
    <w:rsid w:val="00CF0F36"/>
    <w:rsid w:val="00CF4412"/>
    <w:rsid w:val="00CF4BEE"/>
    <w:rsid w:val="00CF4CD6"/>
    <w:rsid w:val="00CF4E75"/>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EB7"/>
    <w:rsid w:val="00D16F87"/>
    <w:rsid w:val="00D17909"/>
    <w:rsid w:val="00D21857"/>
    <w:rsid w:val="00D23462"/>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1F2"/>
    <w:rsid w:val="00D368B9"/>
    <w:rsid w:val="00D41191"/>
    <w:rsid w:val="00D43C0D"/>
    <w:rsid w:val="00D44E49"/>
    <w:rsid w:val="00D45F2B"/>
    <w:rsid w:val="00D46F2B"/>
    <w:rsid w:val="00D477D9"/>
    <w:rsid w:val="00D52396"/>
    <w:rsid w:val="00D52688"/>
    <w:rsid w:val="00D5276E"/>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79C"/>
    <w:rsid w:val="00DB7D85"/>
    <w:rsid w:val="00DC0841"/>
    <w:rsid w:val="00DC0FD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657"/>
    <w:rsid w:val="00DF371D"/>
    <w:rsid w:val="00DF55E9"/>
    <w:rsid w:val="00DF5EC7"/>
    <w:rsid w:val="00DF6620"/>
    <w:rsid w:val="00DF66FC"/>
    <w:rsid w:val="00DF6D08"/>
    <w:rsid w:val="00DF6DD1"/>
    <w:rsid w:val="00DF74EB"/>
    <w:rsid w:val="00E003C8"/>
    <w:rsid w:val="00E005D9"/>
    <w:rsid w:val="00E0128E"/>
    <w:rsid w:val="00E01825"/>
    <w:rsid w:val="00E02664"/>
    <w:rsid w:val="00E03288"/>
    <w:rsid w:val="00E0392E"/>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24AF"/>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87402"/>
    <w:rsid w:val="00E90445"/>
    <w:rsid w:val="00E90C0F"/>
    <w:rsid w:val="00E91642"/>
    <w:rsid w:val="00E950B5"/>
    <w:rsid w:val="00E95487"/>
    <w:rsid w:val="00E974F5"/>
    <w:rsid w:val="00EA2E28"/>
    <w:rsid w:val="00EA42C7"/>
    <w:rsid w:val="00EA61D8"/>
    <w:rsid w:val="00EA6561"/>
    <w:rsid w:val="00EB0B0A"/>
    <w:rsid w:val="00EB1D4B"/>
    <w:rsid w:val="00EB2024"/>
    <w:rsid w:val="00EB39E9"/>
    <w:rsid w:val="00EB3C44"/>
    <w:rsid w:val="00EB4411"/>
    <w:rsid w:val="00EB4562"/>
    <w:rsid w:val="00EB5929"/>
    <w:rsid w:val="00EB6669"/>
    <w:rsid w:val="00EC008F"/>
    <w:rsid w:val="00EC218B"/>
    <w:rsid w:val="00EC309C"/>
    <w:rsid w:val="00EC6E49"/>
    <w:rsid w:val="00ED0FB4"/>
    <w:rsid w:val="00ED10D4"/>
    <w:rsid w:val="00ED1A57"/>
    <w:rsid w:val="00ED229E"/>
    <w:rsid w:val="00ED2B6E"/>
    <w:rsid w:val="00ED2EFD"/>
    <w:rsid w:val="00ED34A7"/>
    <w:rsid w:val="00ED4058"/>
    <w:rsid w:val="00ED5B48"/>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3739"/>
    <w:rsid w:val="00F16647"/>
    <w:rsid w:val="00F1793D"/>
    <w:rsid w:val="00F21ECE"/>
    <w:rsid w:val="00F223C4"/>
    <w:rsid w:val="00F22451"/>
    <w:rsid w:val="00F238E0"/>
    <w:rsid w:val="00F23A17"/>
    <w:rsid w:val="00F26055"/>
    <w:rsid w:val="00F26119"/>
    <w:rsid w:val="00F27034"/>
    <w:rsid w:val="00F270C9"/>
    <w:rsid w:val="00F27875"/>
    <w:rsid w:val="00F318DF"/>
    <w:rsid w:val="00F324B6"/>
    <w:rsid w:val="00F33303"/>
    <w:rsid w:val="00F33B8E"/>
    <w:rsid w:val="00F33BBD"/>
    <w:rsid w:val="00F347B4"/>
    <w:rsid w:val="00F351D9"/>
    <w:rsid w:val="00F353C4"/>
    <w:rsid w:val="00F36422"/>
    <w:rsid w:val="00F371B5"/>
    <w:rsid w:val="00F37391"/>
    <w:rsid w:val="00F376D6"/>
    <w:rsid w:val="00F40D35"/>
    <w:rsid w:val="00F418AD"/>
    <w:rsid w:val="00F42D5B"/>
    <w:rsid w:val="00F43058"/>
    <w:rsid w:val="00F430AD"/>
    <w:rsid w:val="00F434F1"/>
    <w:rsid w:val="00F43780"/>
    <w:rsid w:val="00F46887"/>
    <w:rsid w:val="00F46F00"/>
    <w:rsid w:val="00F4721F"/>
    <w:rsid w:val="00F4768C"/>
    <w:rsid w:val="00F47B73"/>
    <w:rsid w:val="00F47C5B"/>
    <w:rsid w:val="00F47F09"/>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2AB"/>
    <w:rsid w:val="00F63319"/>
    <w:rsid w:val="00F64200"/>
    <w:rsid w:val="00F7114A"/>
    <w:rsid w:val="00F718BC"/>
    <w:rsid w:val="00F727FF"/>
    <w:rsid w:val="00F74521"/>
    <w:rsid w:val="00F74C90"/>
    <w:rsid w:val="00F7536E"/>
    <w:rsid w:val="00F763CA"/>
    <w:rsid w:val="00F76935"/>
    <w:rsid w:val="00F77C6B"/>
    <w:rsid w:val="00F82066"/>
    <w:rsid w:val="00F82719"/>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3BA0"/>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16D8"/>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284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20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paragraph" w:styleId="Footer">
    <w:name w:val="foot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91639B"/>
    <w:pPr>
      <w:ind w:firstLine="0"/>
      <w:jc w:val="center"/>
      <w:outlineLvl w:val="0"/>
    </w:pPr>
  </w:style>
  <w:style w:type="table" w:styleId="TableGrid">
    <w:name w:val="Table Grid"/>
    <w:basedOn w:val="TableNormal"/>
    <w:uiPriority w:val="59"/>
    <w:rsid w:val="003E057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20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PA">
    <w:name w:val="APA"/>
    <w:basedOn w:val="BodyText"/>
    <w:pPr>
      <w:spacing w:after="0" w:line="480" w:lineRule="auto"/>
      <w:ind w:firstLine="720"/>
    </w:pPr>
    <w:rPr>
      <w:sz w:val="24"/>
    </w:rPr>
  </w:style>
  <w:style w:type="paragraph" w:styleId="BodyText">
    <w:name w:val="Body Text"/>
    <w:basedOn w:val="Normal"/>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paragraph" w:styleId="Footer">
    <w:name w:val="footer"/>
    <w:basedOn w:val="Normal"/>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91639B"/>
    <w:pPr>
      <w:ind w:firstLine="0"/>
      <w:jc w:val="center"/>
      <w:outlineLvl w:val="0"/>
    </w:pPr>
  </w:style>
  <w:style w:type="table" w:styleId="TableGrid">
    <w:name w:val="Table Grid"/>
    <w:basedOn w:val="TableNormal"/>
    <w:uiPriority w:val="59"/>
    <w:rsid w:val="003E057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kirk13: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8E98-9254-4A40-8309-31991AF2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1</TotalTime>
  <Pages>25</Pages>
  <Words>5717</Words>
  <Characters>32587</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Comprehensive Case Study</vt:lpstr>
    </vt:vector>
  </TitlesOfParts>
  <Manager/>
  <Company/>
  <LinksUpToDate>false</LinksUpToDate>
  <CharactersWithSpaces>38228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Case Study</dc:title>
  <dc:subject>Copyright</dc:subject>
  <dc:creator>Kelly Kirk</dc:creator>
  <cp:keywords/>
  <dc:description/>
  <cp:lastModifiedBy>Kelly Kirk</cp:lastModifiedBy>
  <cp:revision>2</cp:revision>
  <dcterms:created xsi:type="dcterms:W3CDTF">2014-07-21T21:21:00Z</dcterms:created>
  <dcterms:modified xsi:type="dcterms:W3CDTF">2014-07-21T21:21:00Z</dcterms:modified>
  <cp:category/>
</cp:coreProperties>
</file>